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EF" w:rsidRPr="00C238EF" w:rsidRDefault="00C238EF" w:rsidP="00C238EF">
      <w:pPr>
        <w:widowControl/>
        <w:ind w:left="1985" w:right="1985"/>
        <w:jc w:val="center"/>
        <w:rPr>
          <w:rFonts w:ascii="Arial" w:eastAsia="Times New Roman" w:hAnsi="Arial" w:cs="Arial"/>
          <w:color w:val="000000"/>
          <w:kern w:val="0"/>
          <w:sz w:val="24"/>
          <w:szCs w:val="24"/>
          <w:lang w:val="fr-FR"/>
        </w:rPr>
      </w:pPr>
      <w:r w:rsidRPr="00C238EF">
        <w:rPr>
          <w:rFonts w:ascii="Arial" w:eastAsia="Times New Roman" w:hAnsi="Arial" w:cs="Arial"/>
          <w:b/>
          <w:bCs/>
          <w:color w:val="000000"/>
          <w:kern w:val="0"/>
          <w:sz w:val="24"/>
          <w:szCs w:val="24"/>
          <w:lang w:val="fr-FR"/>
        </w:rPr>
        <w:t>LOI N° 2002-002</w:t>
      </w:r>
      <w:r w:rsidRPr="00C238EF">
        <w:rPr>
          <w:rFonts w:ascii="Arial" w:eastAsia="Times New Roman" w:hAnsi="Arial" w:cs="Arial"/>
          <w:color w:val="000000"/>
          <w:kern w:val="0"/>
          <w:sz w:val="24"/>
          <w:szCs w:val="24"/>
          <w:lang w:val="fr-FR"/>
        </w:rPr>
        <w:t xml:space="preserve"> du 7 Octobre 2002</w:t>
      </w:r>
    </w:p>
    <w:p w:rsidR="00C238EF" w:rsidRPr="00C238EF" w:rsidRDefault="00C238EF" w:rsidP="00C238EF">
      <w:pPr>
        <w:widowControl/>
        <w:jc w:val="center"/>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 xml:space="preserve">Modifiant et complétant certaines dispositions de la loi n°97-013 du 3 juillet 1997 </w:t>
      </w:r>
    </w:p>
    <w:p w:rsidR="00C238EF" w:rsidRPr="00C238EF" w:rsidRDefault="00C238EF" w:rsidP="00C238EF">
      <w:pPr>
        <w:widowControl/>
        <w:jc w:val="center"/>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 xml:space="preserve">relative à la délivrance des jugements supplétifs d'acte de naissance </w:t>
      </w:r>
    </w:p>
    <w:p w:rsidR="00C238EF" w:rsidRPr="00C238EF" w:rsidRDefault="00C238EF" w:rsidP="00C238EF">
      <w:pPr>
        <w:widowControl/>
        <w:jc w:val="center"/>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dans le cadre de "l'opération carte nationale d'identité".</w:t>
      </w:r>
    </w:p>
    <w:p w:rsidR="00C238EF" w:rsidRPr="00C238EF" w:rsidRDefault="00C238EF" w:rsidP="00C238EF">
      <w:pPr>
        <w:widowControl/>
        <w:ind w:left="1985" w:right="1985"/>
        <w:rPr>
          <w:rFonts w:ascii="Arial" w:eastAsia="Times New Roman" w:hAnsi="Arial" w:cs="Arial"/>
          <w:color w:val="000000"/>
          <w:kern w:val="0"/>
          <w:sz w:val="24"/>
          <w:szCs w:val="24"/>
          <w:lang w:val="fr-FR"/>
        </w:rPr>
      </w:pPr>
    </w:p>
    <w:p w:rsidR="00C238EF" w:rsidRPr="00C238EF" w:rsidRDefault="00C238EF" w:rsidP="00C238EF">
      <w:pPr>
        <w:widowControl/>
        <w:jc w:val="left"/>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u w:val="single"/>
          <w:lang w:val="fr-FR"/>
        </w:rPr>
        <w:t>Article premier</w:t>
      </w:r>
      <w:r w:rsidRPr="00C238EF">
        <w:rPr>
          <w:rFonts w:ascii="Arial" w:eastAsia="Times New Roman" w:hAnsi="Arial" w:cs="Arial"/>
          <w:color w:val="000000"/>
          <w:kern w:val="0"/>
          <w:sz w:val="24"/>
          <w:szCs w:val="24"/>
          <w:lang w:val="fr-FR"/>
        </w:rPr>
        <w:t xml:space="preserve">. La Présente loi modifie et complète certaines dispositions de la loi n°97-013 du 3 juillet 1997 relative à la délivrance des jugements supplétifs d'actes de naissance dans le cadre de "l'opération carte nationale d'identité". </w:t>
      </w: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u w:val="single"/>
          <w:lang w:val="fr-FR"/>
        </w:rPr>
        <w:t>Article 2</w:t>
      </w:r>
      <w:r w:rsidRPr="00C238EF">
        <w:rPr>
          <w:rFonts w:ascii="Arial" w:eastAsia="Times New Roman" w:hAnsi="Arial" w:cs="Arial"/>
          <w:color w:val="000000"/>
          <w:kern w:val="0"/>
          <w:sz w:val="24"/>
          <w:szCs w:val="24"/>
          <w:lang w:val="fr-FR"/>
        </w:rPr>
        <w:t xml:space="preserve">. Les articles 2 et 9 de la loi n°97-013 du 3 juillet 1997 suscitée sont respectivement modifiés et complétés comme suit : </w:t>
      </w: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ind w:firstLine="708"/>
        <w:rPr>
          <w:rFonts w:ascii="Arial" w:eastAsia="Times New Roman" w:hAnsi="Arial" w:cs="Arial"/>
          <w:color w:val="000000"/>
          <w:kern w:val="0"/>
          <w:sz w:val="24"/>
          <w:szCs w:val="24"/>
          <w:lang w:val="fr-FR"/>
        </w:rPr>
      </w:pPr>
      <w:r w:rsidRPr="00C238EF">
        <w:rPr>
          <w:rFonts w:ascii="Arial" w:eastAsia="Times New Roman" w:hAnsi="Arial" w:cs="Arial"/>
          <w:b/>
          <w:bCs/>
          <w:color w:val="000000"/>
          <w:kern w:val="0"/>
          <w:sz w:val="24"/>
          <w:szCs w:val="24"/>
          <w:u w:val="single"/>
          <w:lang w:val="fr-FR"/>
        </w:rPr>
        <w:t xml:space="preserve">Article 2 </w:t>
      </w:r>
      <w:r w:rsidRPr="00C238EF">
        <w:rPr>
          <w:rFonts w:ascii="Arial" w:eastAsia="Times New Roman" w:hAnsi="Arial" w:cs="Arial"/>
          <w:b/>
          <w:bCs/>
          <w:i/>
          <w:iCs/>
          <w:color w:val="000000"/>
          <w:kern w:val="0"/>
          <w:sz w:val="24"/>
          <w:szCs w:val="24"/>
          <w:u w:val="single"/>
          <w:lang w:val="fr-FR"/>
        </w:rPr>
        <w:t>(nouveau)</w:t>
      </w:r>
      <w:r w:rsidRPr="00C238EF">
        <w:rPr>
          <w:rFonts w:ascii="Arial" w:eastAsia="Times New Roman" w:hAnsi="Arial" w:cs="Arial"/>
          <w:color w:val="000000"/>
          <w:kern w:val="0"/>
          <w:sz w:val="24"/>
          <w:szCs w:val="24"/>
          <w:lang w:val="fr-FR"/>
        </w:rPr>
        <w:t xml:space="preserve">. Les dispositions des articles 68 à 71 de la loi n°61-025 du 9 octobre 1961 relative aux actes de l’état civil sont appliquées </w:t>
      </w:r>
      <w:r w:rsidRPr="00C238EF">
        <w:rPr>
          <w:rFonts w:ascii="Arial" w:eastAsia="Times New Roman" w:hAnsi="Arial" w:cs="Arial"/>
          <w:i/>
          <w:iCs/>
          <w:color w:val="000000"/>
          <w:kern w:val="0"/>
          <w:sz w:val="24"/>
          <w:szCs w:val="24"/>
          <w:lang w:val="fr-FR"/>
        </w:rPr>
        <w:t xml:space="preserve">mutatis mutandi </w:t>
      </w:r>
      <w:r w:rsidRPr="00C238EF">
        <w:rPr>
          <w:rFonts w:ascii="Arial" w:eastAsia="Times New Roman" w:hAnsi="Arial" w:cs="Arial"/>
          <w:color w:val="000000"/>
          <w:kern w:val="0"/>
          <w:sz w:val="24"/>
          <w:szCs w:val="24"/>
          <w:lang w:val="fr-FR"/>
        </w:rPr>
        <w:t xml:space="preserve">dans le cadre de "l'opération carte nationale d'identité", pour une période de six mois à partir de la promulgation de la présente loi. </w:t>
      </w: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ind w:firstLine="708"/>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 xml:space="preserve">En cas de nécessité, le Gouvernement est autorisé à proroger une seule fois ce délai par décret. </w:t>
      </w:r>
    </w:p>
    <w:p w:rsidR="00C238EF" w:rsidRPr="00C238EF" w:rsidRDefault="00C238EF" w:rsidP="00C238EF">
      <w:pPr>
        <w:widowControl/>
        <w:ind w:firstLine="708"/>
        <w:rPr>
          <w:rFonts w:ascii="Arial" w:eastAsia="Times New Roman" w:hAnsi="Arial" w:cs="Arial"/>
          <w:color w:val="000000"/>
          <w:kern w:val="0"/>
          <w:sz w:val="24"/>
          <w:szCs w:val="24"/>
          <w:lang w:val="fr-FR"/>
        </w:rPr>
      </w:pPr>
    </w:p>
    <w:p w:rsidR="00C238EF" w:rsidRPr="00C238EF" w:rsidRDefault="00C238EF" w:rsidP="00C238EF">
      <w:pPr>
        <w:widowControl/>
        <w:ind w:firstLine="708"/>
        <w:rPr>
          <w:rFonts w:ascii="Arial" w:eastAsia="Times New Roman" w:hAnsi="Arial" w:cs="Arial"/>
          <w:color w:val="000000"/>
          <w:kern w:val="0"/>
          <w:sz w:val="24"/>
          <w:szCs w:val="24"/>
          <w:lang w:val="fr-FR"/>
        </w:rPr>
      </w:pPr>
      <w:r w:rsidRPr="00C238EF">
        <w:rPr>
          <w:rFonts w:ascii="Arial" w:eastAsia="Times New Roman" w:hAnsi="Arial" w:cs="Arial"/>
          <w:b/>
          <w:bCs/>
          <w:color w:val="000000"/>
          <w:kern w:val="0"/>
          <w:sz w:val="24"/>
          <w:szCs w:val="24"/>
          <w:u w:val="single"/>
          <w:lang w:val="fr-FR"/>
        </w:rPr>
        <w:t xml:space="preserve">Article 9 </w:t>
      </w:r>
      <w:r w:rsidRPr="00C238EF">
        <w:rPr>
          <w:rFonts w:ascii="Arial" w:eastAsia="Times New Roman" w:hAnsi="Arial" w:cs="Arial"/>
          <w:b/>
          <w:bCs/>
          <w:i/>
          <w:iCs/>
          <w:color w:val="000000"/>
          <w:kern w:val="0"/>
          <w:sz w:val="24"/>
          <w:szCs w:val="24"/>
          <w:u w:val="single"/>
          <w:lang w:val="fr-FR"/>
        </w:rPr>
        <w:t>bis</w:t>
      </w:r>
      <w:r w:rsidRPr="00C238EF">
        <w:rPr>
          <w:rFonts w:ascii="Arial" w:eastAsia="Times New Roman" w:hAnsi="Arial" w:cs="Arial"/>
          <w:b/>
          <w:bCs/>
          <w:color w:val="000000"/>
          <w:kern w:val="0"/>
          <w:sz w:val="24"/>
          <w:szCs w:val="24"/>
          <w:lang w:val="fr-FR"/>
        </w:rPr>
        <w:t>.</w:t>
      </w:r>
      <w:r w:rsidRPr="00C238EF">
        <w:rPr>
          <w:rFonts w:ascii="Arial" w:eastAsia="Times New Roman" w:hAnsi="Arial" w:cs="Arial"/>
          <w:color w:val="000000"/>
          <w:kern w:val="0"/>
          <w:sz w:val="24"/>
          <w:szCs w:val="24"/>
          <w:lang w:val="fr-FR"/>
        </w:rPr>
        <w:t xml:space="preserve"> La délivrance des jugements supplétifs d'actes de naissance, dans le cadre de ''l'opération carte nationale d'identité", relative à l'élection est gratuite et ne peut en aucun cas faire l'objet d'une autre prestation de service.</w:t>
      </w:r>
    </w:p>
    <w:p w:rsidR="00C238EF" w:rsidRPr="00C238EF" w:rsidRDefault="00C238EF" w:rsidP="00C238EF">
      <w:pPr>
        <w:widowControl/>
        <w:ind w:firstLine="708"/>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u w:val="single"/>
          <w:lang w:val="fr-FR"/>
        </w:rPr>
        <w:t>Article 3</w:t>
      </w:r>
      <w:r w:rsidRPr="00C238EF">
        <w:rPr>
          <w:rFonts w:ascii="Arial" w:eastAsia="Times New Roman" w:hAnsi="Arial" w:cs="Arial"/>
          <w:color w:val="000000"/>
          <w:kern w:val="0"/>
          <w:sz w:val="24"/>
          <w:szCs w:val="24"/>
          <w:lang w:val="fr-FR"/>
        </w:rPr>
        <w:t xml:space="preserve">. En raison de l'urgence, et conformément aux dispositions de l'article 4 de l'ordonnance n°62-04l du </w:t>
      </w:r>
    </w:p>
    <w:p w:rsidR="00C238EF" w:rsidRPr="00C238EF" w:rsidRDefault="00C238EF" w:rsidP="00C238EF">
      <w:pPr>
        <w:widowControl/>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 xml:space="preserve">19 septembre 1962 relative aux dispositions de droit interne et de droit international privé, la présente loi entre immédiatement en vigueur dès qu'elle aura reçu une publication suffisante par émission radiodiffusée et télévisée par voie de </w:t>
      </w:r>
      <w:r w:rsidRPr="00C238EF">
        <w:rPr>
          <w:rFonts w:ascii="Arial" w:eastAsia="Times New Roman" w:hAnsi="Arial" w:cs="Arial"/>
          <w:i/>
          <w:iCs/>
          <w:color w:val="000000"/>
          <w:kern w:val="0"/>
          <w:sz w:val="24"/>
          <w:szCs w:val="24"/>
          <w:lang w:val="fr-FR"/>
        </w:rPr>
        <w:t xml:space="preserve">kabary, </w:t>
      </w:r>
      <w:r w:rsidRPr="00C238EF">
        <w:rPr>
          <w:rFonts w:ascii="Arial" w:eastAsia="Times New Roman" w:hAnsi="Arial" w:cs="Arial"/>
          <w:color w:val="000000"/>
          <w:kern w:val="0"/>
          <w:sz w:val="24"/>
          <w:szCs w:val="24"/>
          <w:lang w:val="fr-FR"/>
        </w:rPr>
        <w:t xml:space="preserve">ou affichage, indépendamment de son insertion au </w:t>
      </w:r>
      <w:r w:rsidRPr="00C238EF">
        <w:rPr>
          <w:rFonts w:ascii="Arial" w:eastAsia="Times New Roman" w:hAnsi="Arial" w:cs="Arial"/>
          <w:i/>
          <w:iCs/>
          <w:color w:val="000000"/>
          <w:kern w:val="0"/>
          <w:sz w:val="24"/>
          <w:szCs w:val="24"/>
          <w:lang w:val="fr-FR"/>
        </w:rPr>
        <w:t xml:space="preserve">Journal officiel </w:t>
      </w:r>
      <w:r w:rsidRPr="00C238EF">
        <w:rPr>
          <w:rFonts w:ascii="Arial" w:eastAsia="Times New Roman" w:hAnsi="Arial" w:cs="Arial"/>
          <w:color w:val="000000"/>
          <w:kern w:val="0"/>
          <w:sz w:val="24"/>
          <w:szCs w:val="24"/>
          <w:lang w:val="fr-FR"/>
        </w:rPr>
        <w:t>de la République.</w:t>
      </w: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u w:val="single"/>
          <w:lang w:val="fr-FR"/>
        </w:rPr>
        <w:t>Article 4</w:t>
      </w:r>
      <w:r w:rsidRPr="00C238EF">
        <w:rPr>
          <w:rFonts w:ascii="Arial" w:eastAsia="Times New Roman" w:hAnsi="Arial" w:cs="Arial"/>
          <w:color w:val="000000"/>
          <w:kern w:val="0"/>
          <w:sz w:val="24"/>
          <w:szCs w:val="24"/>
          <w:lang w:val="fr-FR"/>
        </w:rPr>
        <w:t xml:space="preserve">. La présenté loi sera publiée au </w:t>
      </w:r>
      <w:r w:rsidRPr="00C238EF">
        <w:rPr>
          <w:rFonts w:ascii="Arial" w:eastAsia="Times New Roman" w:hAnsi="Arial" w:cs="Arial"/>
          <w:i/>
          <w:iCs/>
          <w:color w:val="000000"/>
          <w:kern w:val="0"/>
          <w:sz w:val="24"/>
          <w:szCs w:val="24"/>
          <w:lang w:val="fr-FR"/>
        </w:rPr>
        <w:t xml:space="preserve">Journal officiel </w:t>
      </w:r>
      <w:r w:rsidRPr="00C238EF">
        <w:rPr>
          <w:rFonts w:ascii="Arial" w:eastAsia="Times New Roman" w:hAnsi="Arial" w:cs="Arial"/>
          <w:color w:val="000000"/>
          <w:kern w:val="0"/>
          <w:sz w:val="24"/>
          <w:szCs w:val="24"/>
          <w:lang w:val="fr-FR"/>
        </w:rPr>
        <w:t xml:space="preserve">de la République. </w:t>
      </w: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ind w:firstLine="708"/>
        <w:jc w:val="left"/>
        <w:rPr>
          <w:rFonts w:ascii="Arial" w:eastAsia="Times New Roman" w:hAnsi="Arial" w:cs="Arial"/>
          <w:color w:val="000000"/>
          <w:kern w:val="0"/>
          <w:sz w:val="24"/>
          <w:szCs w:val="24"/>
          <w:lang w:val="fr-FR"/>
        </w:rPr>
      </w:pPr>
      <w:r w:rsidRPr="00C238EF">
        <w:rPr>
          <w:rFonts w:ascii="Arial" w:eastAsia="Times New Roman" w:hAnsi="Arial" w:cs="Arial"/>
          <w:color w:val="000000"/>
          <w:kern w:val="0"/>
          <w:sz w:val="24"/>
          <w:szCs w:val="24"/>
          <w:lang w:val="fr-FR"/>
        </w:rPr>
        <w:t xml:space="preserve">Elle sera exécutée comme loi de l'Etat. </w:t>
      </w:r>
    </w:p>
    <w:p w:rsidR="00C238EF" w:rsidRPr="00C238EF" w:rsidRDefault="00C238EF" w:rsidP="00C238EF">
      <w:pPr>
        <w:widowControl/>
        <w:ind w:firstLine="708"/>
        <w:jc w:val="left"/>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rPr>
          <w:rFonts w:ascii="Arial" w:eastAsia="Times New Roman" w:hAnsi="Arial" w:cs="Arial"/>
          <w:color w:val="000000"/>
          <w:kern w:val="0"/>
          <w:sz w:val="24"/>
          <w:szCs w:val="24"/>
          <w:lang w:val="fr-FR"/>
        </w:rPr>
      </w:pPr>
    </w:p>
    <w:p w:rsidR="00C238EF" w:rsidRPr="00C238EF" w:rsidRDefault="00C238EF" w:rsidP="00C238EF">
      <w:pPr>
        <w:widowControl/>
        <w:jc w:val="left"/>
        <w:rPr>
          <w:rFonts w:ascii="Arial" w:eastAsia="Times New Roman" w:hAnsi="Arial" w:cs="Arial"/>
          <w:color w:val="000000"/>
          <w:kern w:val="0"/>
          <w:sz w:val="24"/>
          <w:szCs w:val="24"/>
          <w:lang w:val="fr-FR"/>
        </w:rPr>
      </w:pPr>
    </w:p>
    <w:p w:rsidR="00C972CB" w:rsidRPr="00C238EF" w:rsidRDefault="00C972CB">
      <w:pPr>
        <w:rPr>
          <w:lang w:val="fr-FR"/>
        </w:rPr>
      </w:pPr>
    </w:p>
    <w:sectPr w:rsidR="00C972CB" w:rsidRPr="00C238EF"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8EF"/>
    <w:rsid w:val="00C238EF"/>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1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2016-11-23T02:59:00Z</dcterms:created>
  <dcterms:modified xsi:type="dcterms:W3CDTF">2016-11-23T02:59:00Z</dcterms:modified>
</cp:coreProperties>
</file>