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71" w:rsidRPr="00B32871" w:rsidRDefault="00B32871" w:rsidP="00B32871">
      <w:pPr>
        <w:widowControl/>
        <w:jc w:val="center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b/>
          <w:color w:val="000066"/>
          <w:kern w:val="0"/>
          <w:sz w:val="24"/>
          <w:szCs w:val="24"/>
          <w:lang w:val="fr-FR"/>
        </w:rPr>
        <w:t>LOI  N° 2004-040</w:t>
      </w: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 xml:space="preserve"> du 13 janvier 2005</w:t>
      </w:r>
    </w:p>
    <w:p w:rsidR="00B32871" w:rsidRPr="00B32871" w:rsidRDefault="00B32871" w:rsidP="00B32871">
      <w:pPr>
        <w:widowControl/>
        <w:jc w:val="center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 xml:space="preserve">autorisant la ratification de </w:t>
      </w:r>
      <w:smartTag w:uri="urn:schemas-microsoft-com:office:smarttags" w:element="PersonName">
        <w:smartTagPr>
          <w:attr w:name="ProductID" w:val="la Charte Africaine"/>
        </w:smartTagPr>
        <w:r w:rsidRPr="00B32871">
          <w:rPr>
            <w:rFonts w:ascii="Arial" w:eastAsia="Times New Roman" w:hAnsi="Arial" w:cs="Arial"/>
            <w:color w:val="000066"/>
            <w:kern w:val="0"/>
            <w:sz w:val="24"/>
            <w:szCs w:val="24"/>
            <w:lang w:val="fr-FR"/>
          </w:rPr>
          <w:t>la Charte Africaine</w:t>
        </w:r>
      </w:smartTag>
    </w:p>
    <w:p w:rsidR="00B32871" w:rsidRPr="00B32871" w:rsidRDefault="00B32871" w:rsidP="00B32871">
      <w:pPr>
        <w:widowControl/>
        <w:tabs>
          <w:tab w:val="left" w:pos="10200"/>
        </w:tabs>
        <w:ind w:right="-43"/>
        <w:jc w:val="center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des Droits et du Bien- être de l'Enfant</w:t>
      </w:r>
    </w:p>
    <w:p w:rsidR="00B32871" w:rsidRPr="00B32871" w:rsidRDefault="00B32871" w:rsidP="00B32871">
      <w:pPr>
        <w:widowControl/>
        <w:jc w:val="center"/>
        <w:rPr>
          <w:rFonts w:ascii="Arial" w:eastAsia="Times New Roman" w:hAnsi="Arial" w:cs="Arial"/>
          <w:i/>
          <w:color w:val="000066"/>
          <w:kern w:val="0"/>
          <w:sz w:val="20"/>
          <w:szCs w:val="20"/>
          <w:lang w:val="fr-FR"/>
        </w:rPr>
      </w:pPr>
      <w:r w:rsidRPr="00B32871">
        <w:rPr>
          <w:rFonts w:ascii="Arial" w:eastAsia="Times New Roman" w:hAnsi="Arial" w:cs="Arial"/>
          <w:i/>
          <w:color w:val="000066"/>
          <w:kern w:val="0"/>
          <w:sz w:val="20"/>
          <w:szCs w:val="20"/>
          <w:lang w:val="fr-FR"/>
        </w:rPr>
        <w:t>(JO n°2955 du 14.02.05, p.2389)</w:t>
      </w: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ab/>
      </w:r>
    </w:p>
    <w:p w:rsidR="00B32871" w:rsidRPr="00B32871" w:rsidRDefault="00B32871" w:rsidP="00B32871">
      <w:pPr>
        <w:keepNext/>
        <w:widowControl/>
        <w:jc w:val="center"/>
        <w:outlineLvl w:val="1"/>
        <w:rPr>
          <w:rFonts w:ascii="Arial" w:eastAsia="Times New Roman" w:hAnsi="Arial" w:cs="Arial"/>
          <w:color w:val="663399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663399"/>
          <w:kern w:val="0"/>
          <w:sz w:val="24"/>
          <w:szCs w:val="24"/>
          <w:lang w:val="fr-FR"/>
        </w:rPr>
        <w:t>EXPOSE DES MOTIFS</w:t>
      </w:r>
    </w:p>
    <w:p w:rsidR="00B32871" w:rsidRPr="00B32871" w:rsidRDefault="00B32871" w:rsidP="00B32871">
      <w:pPr>
        <w:widowControl/>
        <w:jc w:val="center"/>
        <w:rPr>
          <w:rFonts w:ascii="Arial" w:eastAsia="Times New Roman" w:hAnsi="Arial" w:cs="Arial"/>
          <w:b/>
          <w:bCs/>
          <w:color w:val="000066"/>
          <w:kern w:val="0"/>
          <w:sz w:val="24"/>
          <w:szCs w:val="24"/>
          <w:lang w:val="fr-FR"/>
        </w:rPr>
      </w:pPr>
    </w:p>
    <w:p w:rsidR="00B32871" w:rsidRPr="00B32871" w:rsidRDefault="00B32871" w:rsidP="00B32871">
      <w:pPr>
        <w:widowControl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En ratifiant la Convention sur les droits de l'enfant, et ses protocoles facultatifs, Madagascar  montre sa volonté ferme de protéger au mieux les droits de l'enfant dans toute son intégralité.</w:t>
      </w: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ab/>
      </w:r>
    </w:p>
    <w:p w:rsidR="00B32871" w:rsidRPr="00B32871" w:rsidRDefault="00B32871" w:rsidP="00B32871">
      <w:pPr>
        <w:widowControl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 xml:space="preserve">La présente Charte adoptée en juillet </w:t>
      </w:r>
      <w:smartTag w:uri="urn:schemas-microsoft-com:office:smarttags" w:element="metricconverter">
        <w:smartTagPr>
          <w:attr w:name="ProductID" w:val="1990 a"/>
        </w:smartTagPr>
        <w:r w:rsidRPr="00B32871">
          <w:rPr>
            <w:rFonts w:ascii="Arial" w:eastAsia="Times New Roman" w:hAnsi="Arial" w:cs="Arial"/>
            <w:color w:val="000066"/>
            <w:kern w:val="0"/>
            <w:sz w:val="24"/>
            <w:szCs w:val="24"/>
            <w:lang w:val="fr-FR"/>
          </w:rPr>
          <w:t>1990 a</w:t>
        </w:r>
      </w:smartTag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 xml:space="preserve"> fait son entrée en vigueur le 27 novembre 1990 et a été signée par Madagascar le 27 février 1992.</w:t>
      </w: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ab/>
      </w:r>
    </w:p>
    <w:p w:rsidR="00B32871" w:rsidRPr="00B32871" w:rsidRDefault="00B32871" w:rsidP="00B32871">
      <w:pPr>
        <w:widowControl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Madagascar faisant partie de l'Union Africaine se doit de ratifier cette Convention dont les objectifs fixés ne sont pas contraires à ceux du Gouvernement Malgache.</w:t>
      </w: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</w:p>
    <w:p w:rsidR="00B32871" w:rsidRPr="00B32871" w:rsidRDefault="00B32871" w:rsidP="00B32871">
      <w:pPr>
        <w:widowControl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Cette Charte comporte 48 articles et définit l'enfant en son article 2 comme « tout être humain âgé de moins de 18 ans ». Cette définition est conforme à celle de la Convention de New York de  1989 que Madagascar a déjà ratifié.</w:t>
      </w: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L'article 3, de cette Charte parle de la non discrimination;</w:t>
      </w: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L'article 4, de l'intérêt supérieur de l'enfant;</w:t>
      </w: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L'article 5, de la survie et développement;</w:t>
      </w: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L'article 6, du nom et de la nationalité;</w:t>
      </w: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L'article 11, de l'éducation;</w:t>
      </w: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L'article 13, des enfants handicapés;</w:t>
      </w: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L'article 14, de la santé et des services médicaux;</w:t>
      </w: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L'article 15, du travail des enfants ;</w:t>
      </w: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L'article 16, de la protection contre l'abus et les mauvais traitements;</w:t>
      </w: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L'article 20, de la responsabilité des parents;</w:t>
      </w: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L'article 22, des conflits armés;</w:t>
      </w: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L'article 27, de l'exploitation sexuelle;</w:t>
      </w: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L'article 29, de la vente, traite, enlèvement et mendicité;</w:t>
      </w: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L'article 30, des enfants des mères emprisonnées.</w:t>
      </w: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</w:p>
    <w:p w:rsidR="00B32871" w:rsidRPr="00B32871" w:rsidRDefault="00B32871" w:rsidP="00B32871">
      <w:pPr>
        <w:widowControl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Toutes les dispositions sont importantes mais celles énumérées ci-dessus démontrent l'intérêt particulier qui  nous aidera à comprendre l'importance revêtue par la présente Charte car elles touchent des domaines très sensibles.</w:t>
      </w: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</w:p>
    <w:p w:rsidR="00B32871" w:rsidRPr="00B32871" w:rsidRDefault="00B32871" w:rsidP="00B32871">
      <w:pPr>
        <w:widowControl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La ratification de cette Charte entérine tous les engagements déjà pris par Madagascar pour une meilleure protection des enfants conformément aux instruments internationaux s'y afférents et que nous avons ratifié auparavant.</w:t>
      </w: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Tel est l'objet de la présente loi.</w:t>
      </w: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</w:p>
    <w:p w:rsidR="00B32871" w:rsidRPr="00B32871" w:rsidRDefault="00B32871" w:rsidP="00B32871">
      <w:pPr>
        <w:widowControl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u w:val="single"/>
          <w:lang w:val="fr-FR"/>
        </w:rPr>
        <w:t>Article premier</w:t>
      </w: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. Est autorisée la ratification de la Charte Africaine des Droits et du Bien-être de l'Enfant du mois de juillet 1990.</w:t>
      </w: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</w:p>
    <w:p w:rsidR="00B32871" w:rsidRPr="00B32871" w:rsidRDefault="00B32871" w:rsidP="00B32871">
      <w:pPr>
        <w:widowControl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u w:val="single"/>
          <w:lang w:val="fr-FR"/>
        </w:rPr>
        <w:t>Article 2</w:t>
      </w: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 xml:space="preserve">. La présente loi sera publiée au </w:t>
      </w:r>
      <w:r w:rsidRPr="00B32871">
        <w:rPr>
          <w:rFonts w:ascii="Arial" w:eastAsia="Times New Roman" w:hAnsi="Arial" w:cs="Arial"/>
          <w:i/>
          <w:iCs/>
          <w:color w:val="000066"/>
          <w:kern w:val="0"/>
          <w:sz w:val="24"/>
          <w:szCs w:val="24"/>
          <w:lang w:val="fr-FR"/>
        </w:rPr>
        <w:t xml:space="preserve">Journal officiel </w:t>
      </w:r>
      <w:r w:rsidRPr="00B32871"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  <w:t>de la République. Elle sera exécutée comme loi de l'Etat.</w:t>
      </w:r>
    </w:p>
    <w:p w:rsidR="00B32871" w:rsidRPr="00B32871" w:rsidRDefault="00B32871" w:rsidP="00B32871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val="fr-FR"/>
        </w:rPr>
      </w:pPr>
    </w:p>
    <w:p w:rsidR="00B32871" w:rsidRPr="00B32871" w:rsidRDefault="00B32871" w:rsidP="00B32871">
      <w:pPr>
        <w:widowControl/>
        <w:jc w:val="left"/>
        <w:rPr>
          <w:rFonts w:ascii="Arial" w:eastAsia="Times New Roman" w:hAnsi="Arial" w:cs="Arial"/>
          <w:color w:val="000066"/>
          <w:kern w:val="0"/>
          <w:sz w:val="24"/>
          <w:szCs w:val="24"/>
          <w:lang w:val="fr-FR"/>
        </w:rPr>
      </w:pPr>
    </w:p>
    <w:p w:rsidR="00277FE7" w:rsidRPr="00B32871" w:rsidRDefault="00277FE7">
      <w:pPr>
        <w:rPr>
          <w:lang w:val="fr-FR"/>
        </w:rPr>
      </w:pPr>
    </w:p>
    <w:sectPr w:rsidR="00277FE7" w:rsidRPr="00B32871" w:rsidSect="00277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2871"/>
    <w:rsid w:val="00277FE7"/>
    <w:rsid w:val="00B3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M2</cp:lastModifiedBy>
  <cp:revision>1</cp:revision>
  <dcterms:created xsi:type="dcterms:W3CDTF">2016-11-23T07:20:00Z</dcterms:created>
  <dcterms:modified xsi:type="dcterms:W3CDTF">2016-11-23T07:21:00Z</dcterms:modified>
</cp:coreProperties>
</file>