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CellMar>
          <w:left w:w="0" w:type="dxa"/>
          <w:right w:w="0" w:type="dxa"/>
        </w:tblCellMar>
        <w:tblLook w:val="04A0"/>
      </w:tblPr>
      <w:tblGrid>
        <w:gridCol w:w="4252"/>
        <w:gridCol w:w="4270"/>
      </w:tblGrid>
      <w:tr w:rsidR="00430DDF" w:rsidRPr="00430DDF" w:rsidTr="00430DDF">
        <w:trPr>
          <w:jc w:val="center"/>
        </w:trPr>
        <w:tc>
          <w:tcPr>
            <w:tcW w:w="5907" w:type="dxa"/>
            <w:tcBorders>
              <w:top w:val="nil"/>
              <w:left w:val="nil"/>
              <w:bottom w:val="nil"/>
              <w:right w:val="nil"/>
            </w:tcBorders>
            <w:tcMar>
              <w:top w:w="0" w:type="dxa"/>
              <w:left w:w="108" w:type="dxa"/>
              <w:bottom w:w="0" w:type="dxa"/>
              <w:right w:w="108" w:type="dxa"/>
            </w:tcMar>
            <w:hideMark/>
          </w:tcPr>
          <w:p w:rsidR="00430DDF" w:rsidRPr="00430DDF" w:rsidRDefault="00430DDF" w:rsidP="00430DDF">
            <w:pPr>
              <w:widowControl/>
              <w:jc w:val="center"/>
              <w:outlineLvl w:val="0"/>
              <w:rPr>
                <w:rFonts w:ascii="Arial" w:eastAsia="宋体" w:hAnsi="Arial" w:cs="Arial"/>
                <w:color w:val="663399"/>
                <w:kern w:val="36"/>
                <w:sz w:val="28"/>
                <w:szCs w:val="48"/>
                <w:lang w:val="fr-FR"/>
              </w:rPr>
            </w:pPr>
            <w:r w:rsidRPr="00430DDF">
              <w:rPr>
                <w:rFonts w:ascii="Arial" w:eastAsia="宋体" w:hAnsi="Arial" w:cs="Arial"/>
                <w:color w:val="663399"/>
                <w:kern w:val="36"/>
                <w:sz w:val="16"/>
                <w:szCs w:val="24"/>
                <w:lang w:val="fr-FR"/>
              </w:rPr>
              <w:t>LOI </w:t>
            </w:r>
            <w:r w:rsidRPr="00430DDF">
              <w:rPr>
                <w:rFonts w:ascii="Arial" w:eastAsia="宋体" w:hAnsi="Arial" w:cs="Arial"/>
                <w:color w:val="663399"/>
                <w:kern w:val="36"/>
                <w:sz w:val="16"/>
                <w:lang w:val="fr-FR"/>
              </w:rPr>
              <w:t> </w:t>
            </w:r>
            <w:r w:rsidRPr="00430DDF">
              <w:rPr>
                <w:rFonts w:ascii="Arial" w:eastAsia="宋体" w:hAnsi="Arial" w:cs="Arial"/>
                <w:color w:val="663399"/>
                <w:kern w:val="36"/>
                <w:sz w:val="16"/>
                <w:szCs w:val="24"/>
                <w:lang w:val="fr-FR"/>
              </w:rPr>
              <w:t>N° 97-004</w:t>
            </w:r>
          </w:p>
          <w:p w:rsidR="00430DDF" w:rsidRPr="00430DDF" w:rsidRDefault="00430DDF" w:rsidP="00430DDF">
            <w:pPr>
              <w:widowControl/>
              <w:jc w:val="center"/>
              <w:rPr>
                <w:rFonts w:ascii="Arial" w:eastAsia="宋体" w:hAnsi="Arial" w:cs="Arial"/>
                <w:color w:val="000066"/>
                <w:kern w:val="0"/>
                <w:sz w:val="16"/>
                <w:szCs w:val="24"/>
                <w:lang w:val="fr-FR"/>
              </w:rPr>
            </w:pPr>
            <w:r w:rsidRPr="00430DDF">
              <w:rPr>
                <w:rFonts w:ascii="Arial" w:eastAsia="宋体" w:hAnsi="Arial" w:cs="Arial"/>
                <w:b/>
                <w:bCs/>
                <w:color w:val="000066"/>
                <w:kern w:val="0"/>
                <w:sz w:val="16"/>
                <w:szCs w:val="24"/>
                <w:lang w:val="fr-FR"/>
              </w:rPr>
              <w:t>DU 10 MARS 1997</w:t>
            </w:r>
          </w:p>
          <w:p w:rsidR="00430DDF" w:rsidRPr="00430DDF" w:rsidRDefault="00430DDF" w:rsidP="00430DDF">
            <w:pPr>
              <w:widowControl/>
              <w:ind w:left="142" w:right="269"/>
              <w:rPr>
                <w:rFonts w:ascii="Arial" w:eastAsia="宋体" w:hAnsi="Arial" w:cs="Arial"/>
                <w:b/>
                <w:bCs/>
                <w:color w:val="000066"/>
                <w:kern w:val="0"/>
                <w:sz w:val="10"/>
                <w:szCs w:val="18"/>
                <w:lang w:val="fr-FR"/>
              </w:rPr>
            </w:pPr>
            <w:r w:rsidRPr="00430DDF">
              <w:rPr>
                <w:rFonts w:ascii="Arial" w:eastAsia="宋体" w:hAnsi="Arial" w:cs="Arial"/>
                <w:b/>
                <w:bCs/>
                <w:color w:val="000066"/>
                <w:kern w:val="0"/>
                <w:sz w:val="16"/>
                <w:szCs w:val="24"/>
                <w:lang w:val="fr-FR"/>
              </w:rPr>
              <w:t>portant autorisation de ratification partielle de la Convention n° 173 concernant la protection des créances des travailleurs en cas d’insolvabilité de leurs employeurs, 1992</w:t>
            </w:r>
          </w:p>
          <w:p w:rsidR="00430DDF" w:rsidRPr="00430DDF" w:rsidRDefault="00430DDF" w:rsidP="00430DDF">
            <w:pPr>
              <w:widowControl/>
              <w:ind w:left="142" w:right="269"/>
              <w:jc w:val="center"/>
              <w:rPr>
                <w:rFonts w:ascii="Arial" w:eastAsia="宋体" w:hAnsi="Arial" w:cs="Arial"/>
                <w:b/>
                <w:bCs/>
                <w:color w:val="000066"/>
                <w:kern w:val="0"/>
                <w:sz w:val="10"/>
                <w:szCs w:val="18"/>
                <w:lang w:val="fr-FR"/>
              </w:rPr>
            </w:pPr>
            <w:r w:rsidRPr="00430DDF">
              <w:rPr>
                <w:rFonts w:ascii="Arial" w:eastAsia="宋体" w:hAnsi="Arial" w:cs="Arial"/>
                <w:i/>
                <w:iCs/>
                <w:color w:val="000066"/>
                <w:kern w:val="0"/>
                <w:sz w:val="16"/>
                <w:szCs w:val="24"/>
                <w:lang w:val="fr-FR"/>
              </w:rPr>
              <w:t>(J.O. n°2422  du 24.03.97, p.618 )</w:t>
            </w:r>
          </w:p>
          <w:p w:rsidR="00430DDF" w:rsidRPr="00430DDF" w:rsidRDefault="00430DDF" w:rsidP="00430DDF">
            <w:pPr>
              <w:widowControl/>
              <w:ind w:firstLine="284"/>
              <w:rPr>
                <w:rFonts w:ascii="Arial" w:eastAsia="宋体" w:hAnsi="Arial" w:cs="Arial"/>
                <w:color w:val="000066"/>
                <w:kern w:val="0"/>
                <w:sz w:val="16"/>
                <w:szCs w:val="24"/>
                <w:lang w:val="fr-FR"/>
              </w:rPr>
            </w:pPr>
            <w:r w:rsidRPr="00430DDF">
              <w:rPr>
                <w:rFonts w:ascii="Arial" w:eastAsia="宋体" w:hAnsi="Arial" w:cs="Arial"/>
                <w:b/>
                <w:bCs/>
                <w:color w:val="000066"/>
                <w:kern w:val="0"/>
                <w:sz w:val="16"/>
                <w:szCs w:val="24"/>
                <w:lang w:val="fr-FR"/>
              </w:rPr>
              <w:t> </w:t>
            </w:r>
          </w:p>
          <w:p w:rsidR="00430DDF" w:rsidRPr="00430DDF" w:rsidRDefault="00430DDF" w:rsidP="00430DDF">
            <w:pPr>
              <w:widowControl/>
              <w:ind w:right="70"/>
              <w:rPr>
                <w:rFonts w:ascii="Arial" w:eastAsia="宋体" w:hAnsi="Arial" w:cs="Arial"/>
                <w:color w:val="000066"/>
                <w:kern w:val="0"/>
                <w:sz w:val="16"/>
                <w:szCs w:val="24"/>
                <w:lang w:val="fr-FR"/>
              </w:rPr>
            </w:pPr>
            <w:r w:rsidRPr="00430DDF">
              <w:rPr>
                <w:rFonts w:ascii="Arial" w:eastAsia="宋体" w:hAnsi="Arial" w:cs="Arial"/>
                <w:b/>
                <w:bCs/>
                <w:color w:val="000066"/>
                <w:kern w:val="0"/>
                <w:sz w:val="16"/>
                <w:szCs w:val="24"/>
                <w:lang w:val="fr-FR"/>
              </w:rPr>
              <w:t>Article premier - </w:t>
            </w:r>
            <w:r w:rsidRPr="00430DDF">
              <w:rPr>
                <w:rFonts w:ascii="Arial" w:eastAsia="宋体" w:hAnsi="Arial" w:cs="Arial"/>
                <w:color w:val="000066"/>
                <w:kern w:val="0"/>
                <w:sz w:val="16"/>
                <w:szCs w:val="24"/>
                <w:lang w:val="fr-FR"/>
              </w:rPr>
              <w:t> Est  autorisée la ratification de la partie II « Protection des créances des travailleurs au moyen d’un privilège » de la Convention n° 173 concernant la protection des créances des travailleurs en cas d’insolvabilité de leur employeur, adoptée par OIT en 1992</w:t>
            </w:r>
          </w:p>
        </w:tc>
        <w:tc>
          <w:tcPr>
            <w:tcW w:w="5907" w:type="dxa"/>
            <w:tcBorders>
              <w:top w:val="nil"/>
              <w:left w:val="nil"/>
              <w:bottom w:val="nil"/>
              <w:right w:val="nil"/>
            </w:tcBorders>
            <w:tcMar>
              <w:top w:w="0" w:type="dxa"/>
              <w:left w:w="108" w:type="dxa"/>
              <w:bottom w:w="0" w:type="dxa"/>
              <w:right w:w="108" w:type="dxa"/>
            </w:tcMar>
            <w:hideMark/>
          </w:tcPr>
          <w:p w:rsidR="00430DDF" w:rsidRPr="00430DDF" w:rsidRDefault="00430DDF" w:rsidP="00430DDF">
            <w:pPr>
              <w:widowControl/>
              <w:ind w:left="142" w:right="-32" w:hanging="142"/>
              <w:jc w:val="center"/>
              <w:rPr>
                <w:rFonts w:ascii="Arial" w:eastAsia="宋体" w:hAnsi="Arial" w:cs="Arial"/>
                <w:color w:val="000066"/>
                <w:kern w:val="0"/>
                <w:sz w:val="16"/>
                <w:szCs w:val="24"/>
              </w:rPr>
            </w:pPr>
            <w:r w:rsidRPr="00430DDF">
              <w:rPr>
                <w:rFonts w:ascii="Arial" w:eastAsia="宋体" w:hAnsi="Arial" w:cs="Arial"/>
                <w:b/>
                <w:bCs/>
                <w:color w:val="000066"/>
                <w:kern w:val="0"/>
                <w:sz w:val="16"/>
                <w:szCs w:val="24"/>
              </w:rPr>
              <w:t>LALANA N° 97-004</w:t>
            </w:r>
          </w:p>
          <w:p w:rsidR="00430DDF" w:rsidRPr="00430DDF" w:rsidRDefault="00430DDF" w:rsidP="00430DDF">
            <w:pPr>
              <w:widowControl/>
              <w:jc w:val="center"/>
              <w:rPr>
                <w:rFonts w:ascii="Arial" w:eastAsia="宋体" w:hAnsi="Arial" w:cs="Arial"/>
                <w:color w:val="000066"/>
                <w:kern w:val="0"/>
                <w:sz w:val="16"/>
                <w:szCs w:val="24"/>
              </w:rPr>
            </w:pPr>
            <w:r w:rsidRPr="00430DDF">
              <w:rPr>
                <w:rFonts w:ascii="Arial" w:eastAsia="宋体" w:hAnsi="Arial" w:cs="Arial"/>
                <w:b/>
                <w:bCs/>
                <w:color w:val="000066"/>
                <w:kern w:val="0"/>
                <w:sz w:val="16"/>
                <w:szCs w:val="24"/>
              </w:rPr>
              <w:t>TAMIN’NY 10 MARSA 1997</w:t>
            </w:r>
          </w:p>
          <w:p w:rsidR="00430DDF" w:rsidRPr="00430DDF" w:rsidRDefault="00430DDF" w:rsidP="00430DDF">
            <w:pPr>
              <w:widowControl/>
              <w:ind w:left="158" w:right="-4"/>
              <w:rPr>
                <w:rFonts w:ascii="Arial" w:eastAsia="宋体" w:hAnsi="Arial" w:cs="Arial"/>
                <w:color w:val="000066"/>
                <w:kern w:val="0"/>
                <w:sz w:val="16"/>
                <w:szCs w:val="24"/>
              </w:rPr>
            </w:pPr>
            <w:r w:rsidRPr="00430DDF">
              <w:rPr>
                <w:rFonts w:ascii="Arial" w:eastAsia="宋体" w:hAnsi="Arial" w:cs="Arial"/>
                <w:b/>
                <w:bCs/>
                <w:color w:val="000066"/>
                <w:kern w:val="0"/>
                <w:sz w:val="16"/>
                <w:szCs w:val="24"/>
              </w:rPr>
              <w:t>Anomezan-dàlana ny fankatoavana amin’ampahany ny Fifanarahana laharana faha-173 mikasika ny fiarovana ny fandoavana ny karaman’ny mpiasa raha toa tsy afa-manefa ny trosany ny mpampiasa tamin’ny taona 1992.</w:t>
            </w:r>
          </w:p>
          <w:p w:rsidR="00430DDF" w:rsidRPr="00430DDF" w:rsidRDefault="00430DDF" w:rsidP="00430DDF">
            <w:pPr>
              <w:widowControl/>
              <w:ind w:left="158" w:right="-4"/>
              <w:jc w:val="center"/>
              <w:rPr>
                <w:rFonts w:ascii="Arial" w:eastAsia="宋体" w:hAnsi="Arial" w:cs="Arial"/>
                <w:color w:val="000066"/>
                <w:kern w:val="0"/>
                <w:sz w:val="16"/>
                <w:szCs w:val="24"/>
              </w:rPr>
            </w:pPr>
            <w:r w:rsidRPr="00430DDF">
              <w:rPr>
                <w:rFonts w:ascii="Arial" w:eastAsia="宋体" w:hAnsi="Arial" w:cs="Arial"/>
                <w:i/>
                <w:iCs/>
                <w:color w:val="000066"/>
                <w:kern w:val="0"/>
                <w:sz w:val="16"/>
                <w:szCs w:val="24"/>
              </w:rPr>
              <w:t>(Idem)</w:t>
            </w:r>
          </w:p>
          <w:p w:rsidR="00430DDF" w:rsidRPr="00430DDF" w:rsidRDefault="00430DDF" w:rsidP="00430DDF">
            <w:pPr>
              <w:widowControl/>
              <w:ind w:left="158" w:right="110"/>
              <w:rPr>
                <w:rFonts w:ascii="Arial" w:eastAsia="宋体" w:hAnsi="Arial" w:cs="Arial"/>
                <w:color w:val="000066"/>
                <w:kern w:val="0"/>
                <w:sz w:val="16"/>
                <w:szCs w:val="24"/>
              </w:rPr>
            </w:pPr>
            <w:r w:rsidRPr="00430DDF">
              <w:rPr>
                <w:rFonts w:ascii="Arial" w:eastAsia="宋体" w:hAnsi="Arial" w:cs="Arial"/>
                <w:i/>
                <w:iCs/>
                <w:color w:val="000066"/>
                <w:kern w:val="0"/>
                <w:sz w:val="16"/>
                <w:szCs w:val="24"/>
              </w:rPr>
              <w:t> </w:t>
            </w:r>
          </w:p>
          <w:p w:rsidR="00430DDF" w:rsidRPr="00430DDF" w:rsidRDefault="00430DDF" w:rsidP="00430DDF">
            <w:pPr>
              <w:widowControl/>
              <w:ind w:firstLine="299"/>
              <w:rPr>
                <w:rFonts w:ascii="Arial" w:eastAsia="宋体" w:hAnsi="Arial" w:cs="Arial"/>
                <w:color w:val="000066"/>
                <w:kern w:val="0"/>
                <w:sz w:val="16"/>
                <w:szCs w:val="24"/>
              </w:rPr>
            </w:pPr>
            <w:r w:rsidRPr="00430DDF">
              <w:rPr>
                <w:rFonts w:ascii="Arial" w:eastAsia="宋体" w:hAnsi="Arial" w:cs="Arial"/>
                <w:b/>
                <w:bCs/>
                <w:color w:val="000066"/>
                <w:kern w:val="0"/>
                <w:sz w:val="16"/>
                <w:szCs w:val="24"/>
              </w:rPr>
              <w:t>    Andininy voalohany - </w:t>
            </w:r>
            <w:r w:rsidRPr="00430DDF">
              <w:rPr>
                <w:rFonts w:ascii="Arial" w:eastAsia="宋体" w:hAnsi="Arial" w:cs="Arial"/>
                <w:color w:val="000066"/>
                <w:kern w:val="0"/>
                <w:sz w:val="16"/>
                <w:szCs w:val="24"/>
              </w:rPr>
              <w:t>  Omen-dàlana ny fnkatoavana ny Fizarana faharoa  « fiarovana ny fandoavana ny karaman’ny mpiasa amin’ny alalan’ny fanomezana tombon-dahiny azy » amin’ny Fifanarahana faha-173 mikasika ny fiarovana ny fandoavana ny karaman’ny mpiasa raha toa ka tsy afa-manefa ny trosany ny mpampiasa, nolanian’ny fikambanana iraisam-pirenena momba ny asa tamin’ny taona 1992.</w:t>
            </w:r>
          </w:p>
          <w:p w:rsidR="00430DDF" w:rsidRPr="00430DDF" w:rsidRDefault="00430DDF" w:rsidP="00430DDF">
            <w:pPr>
              <w:widowControl/>
              <w:ind w:right="679"/>
              <w:jc w:val="center"/>
              <w:rPr>
                <w:rFonts w:ascii="Arial" w:eastAsia="宋体" w:hAnsi="Arial" w:cs="Arial"/>
                <w:color w:val="000066"/>
                <w:kern w:val="0"/>
                <w:sz w:val="16"/>
                <w:szCs w:val="24"/>
              </w:rPr>
            </w:pPr>
            <w:r w:rsidRPr="00430DDF">
              <w:rPr>
                <w:rFonts w:ascii="Arial" w:eastAsia="宋体" w:hAnsi="Arial" w:cs="Arial"/>
                <w:i/>
                <w:iCs/>
                <w:color w:val="000066"/>
                <w:kern w:val="0"/>
                <w:sz w:val="16"/>
                <w:szCs w:val="24"/>
              </w:rPr>
              <w:t> </w:t>
            </w:r>
          </w:p>
        </w:tc>
      </w:tr>
    </w:tbl>
    <w:p w:rsidR="00430DDF" w:rsidRPr="00430DDF" w:rsidRDefault="00430DDF" w:rsidP="00430DDF">
      <w:pPr>
        <w:widowControl/>
        <w:ind w:left="851" w:right="679"/>
        <w:jc w:val="center"/>
        <w:rPr>
          <w:rFonts w:ascii="Arial" w:eastAsia="宋体" w:hAnsi="Arial" w:cs="Arial"/>
          <w:color w:val="000066"/>
          <w:kern w:val="0"/>
          <w:sz w:val="16"/>
          <w:szCs w:val="24"/>
        </w:rPr>
      </w:pPr>
      <w:r w:rsidRPr="00430DDF">
        <w:rPr>
          <w:rFonts w:ascii="Arial" w:eastAsia="宋体" w:hAnsi="Arial" w:cs="Arial"/>
          <w:i/>
          <w:iCs/>
          <w:color w:val="000066"/>
          <w:kern w:val="0"/>
          <w:sz w:val="16"/>
          <w:szCs w:val="24"/>
        </w:rPr>
        <w:t> </w:t>
      </w:r>
    </w:p>
    <w:p w:rsidR="00430DDF" w:rsidRPr="00430DDF" w:rsidRDefault="00430DDF" w:rsidP="00430DDF">
      <w:pPr>
        <w:widowControl/>
        <w:ind w:right="679"/>
        <w:jc w:val="left"/>
        <w:rPr>
          <w:rFonts w:ascii="Arial" w:eastAsia="宋体" w:hAnsi="Arial" w:cs="Arial"/>
          <w:color w:val="000066"/>
          <w:kern w:val="0"/>
          <w:sz w:val="16"/>
          <w:szCs w:val="24"/>
        </w:rPr>
      </w:pPr>
      <w:r w:rsidRPr="00430DDF">
        <w:rPr>
          <w:rFonts w:ascii="Arial" w:eastAsia="宋体" w:hAnsi="Arial" w:cs="Arial"/>
          <w:i/>
          <w:iCs/>
          <w:color w:val="000066"/>
          <w:kern w:val="0"/>
          <w:sz w:val="16"/>
          <w:szCs w:val="24"/>
        </w:rPr>
        <w:t> </w:t>
      </w:r>
    </w:p>
    <w:tbl>
      <w:tblPr>
        <w:tblW w:w="0" w:type="auto"/>
        <w:jc w:val="center"/>
        <w:tblCellMar>
          <w:left w:w="0" w:type="dxa"/>
          <w:right w:w="0" w:type="dxa"/>
        </w:tblCellMar>
        <w:tblLook w:val="04A0"/>
      </w:tblPr>
      <w:tblGrid>
        <w:gridCol w:w="4261"/>
        <w:gridCol w:w="4261"/>
      </w:tblGrid>
      <w:tr w:rsidR="00430DDF" w:rsidRPr="00430DDF" w:rsidTr="00430DDF">
        <w:trPr>
          <w:jc w:val="center"/>
        </w:trPr>
        <w:tc>
          <w:tcPr>
            <w:tcW w:w="5817" w:type="dxa"/>
            <w:tcBorders>
              <w:top w:val="nil"/>
              <w:left w:val="nil"/>
              <w:bottom w:val="nil"/>
              <w:right w:val="nil"/>
            </w:tcBorders>
            <w:tcMar>
              <w:top w:w="0" w:type="dxa"/>
              <w:left w:w="108" w:type="dxa"/>
              <w:bottom w:w="0" w:type="dxa"/>
              <w:right w:w="108" w:type="dxa"/>
            </w:tcMar>
            <w:hideMark/>
          </w:tcPr>
          <w:p w:rsidR="00430DDF" w:rsidRPr="00430DDF" w:rsidRDefault="00430DDF" w:rsidP="00430DDF">
            <w:pPr>
              <w:widowControl/>
              <w:jc w:val="center"/>
              <w:outlineLvl w:val="0"/>
              <w:rPr>
                <w:rFonts w:ascii="Arial" w:eastAsia="宋体" w:hAnsi="Arial" w:cs="Arial"/>
                <w:color w:val="663399"/>
                <w:kern w:val="36"/>
                <w:sz w:val="28"/>
                <w:szCs w:val="48"/>
                <w:lang w:val="fr-FR"/>
              </w:rPr>
            </w:pPr>
            <w:r w:rsidRPr="00430DDF">
              <w:rPr>
                <w:rFonts w:ascii="Arial" w:eastAsia="宋体" w:hAnsi="Arial" w:cs="Arial"/>
                <w:color w:val="663399"/>
                <w:kern w:val="36"/>
                <w:sz w:val="16"/>
                <w:szCs w:val="24"/>
                <w:lang w:val="fr-FR"/>
              </w:rPr>
              <w:t>DECRET N° 97-1185</w:t>
            </w:r>
          </w:p>
          <w:p w:rsidR="00430DDF" w:rsidRPr="00430DDF" w:rsidRDefault="00430DDF" w:rsidP="00430DDF">
            <w:pPr>
              <w:widowControl/>
              <w:jc w:val="center"/>
              <w:rPr>
                <w:rFonts w:ascii="Arial" w:eastAsia="宋体" w:hAnsi="Arial" w:cs="Arial"/>
                <w:color w:val="000066"/>
                <w:kern w:val="0"/>
                <w:sz w:val="16"/>
                <w:szCs w:val="24"/>
                <w:lang w:val="fr-FR"/>
              </w:rPr>
            </w:pPr>
            <w:r w:rsidRPr="00430DDF">
              <w:rPr>
                <w:rFonts w:ascii="Arial" w:eastAsia="宋体" w:hAnsi="Arial" w:cs="Arial"/>
                <w:b/>
                <w:bCs/>
                <w:color w:val="000066"/>
                <w:kern w:val="0"/>
                <w:sz w:val="16"/>
                <w:szCs w:val="24"/>
                <w:lang w:val="fr-FR"/>
              </w:rPr>
              <w:t>DU 23 SEPTEMBRE 1997</w:t>
            </w:r>
          </w:p>
          <w:p w:rsidR="00430DDF" w:rsidRPr="00430DDF" w:rsidRDefault="00430DDF" w:rsidP="00430DDF">
            <w:pPr>
              <w:widowControl/>
              <w:ind w:left="142" w:right="269"/>
              <w:rPr>
                <w:rFonts w:ascii="Arial" w:eastAsia="宋体" w:hAnsi="Arial" w:cs="Arial"/>
                <w:b/>
                <w:bCs/>
                <w:color w:val="000066"/>
                <w:kern w:val="0"/>
                <w:sz w:val="10"/>
                <w:szCs w:val="18"/>
                <w:lang w:val="fr-FR"/>
              </w:rPr>
            </w:pPr>
            <w:r w:rsidRPr="00430DDF">
              <w:rPr>
                <w:rFonts w:ascii="Arial" w:eastAsia="宋体" w:hAnsi="Arial" w:cs="Arial"/>
                <w:b/>
                <w:bCs/>
                <w:color w:val="000066"/>
                <w:kern w:val="0"/>
                <w:sz w:val="16"/>
                <w:szCs w:val="24"/>
                <w:lang w:val="fr-FR"/>
              </w:rPr>
              <w:t>portant ratification partielle de la Convention n° 173 concernant la protection des créances des travailleurs en cas d’insolvabilité de leurs employeurs, 1992.</w:t>
            </w:r>
            <w:bookmarkStart w:id="0" w:name="_ftnref1"/>
            <w:r w:rsidRPr="00430DDF">
              <w:rPr>
                <w:rFonts w:ascii="Arial" w:eastAsia="宋体" w:hAnsi="Arial" w:cs="Arial"/>
                <w:b/>
                <w:bCs/>
                <w:color w:val="000066"/>
                <w:kern w:val="0"/>
                <w:sz w:val="16"/>
                <w:szCs w:val="24"/>
              </w:rPr>
              <w:fldChar w:fldCharType="begin"/>
            </w:r>
            <w:r w:rsidRPr="00430DDF">
              <w:rPr>
                <w:rFonts w:ascii="Arial" w:eastAsia="宋体" w:hAnsi="Arial" w:cs="Arial"/>
                <w:b/>
                <w:bCs/>
                <w:color w:val="000066"/>
                <w:kern w:val="0"/>
                <w:sz w:val="16"/>
                <w:szCs w:val="24"/>
                <w:lang w:val="fr-FR"/>
              </w:rPr>
              <w:instrText xml:space="preserve"> HYPERLINK "file:///C:\\Users\\M1\\Desktop\\doccument%20centre\\2000%20textes%20%C3%A0%20jour\\TOME%20II\\0113.htm" \l "_ftn1" \o "" </w:instrText>
            </w:r>
            <w:r w:rsidRPr="00430DDF">
              <w:rPr>
                <w:rFonts w:ascii="Arial" w:eastAsia="宋体" w:hAnsi="Arial" w:cs="Arial"/>
                <w:b/>
                <w:bCs/>
                <w:color w:val="000066"/>
                <w:kern w:val="0"/>
                <w:sz w:val="16"/>
                <w:szCs w:val="24"/>
              </w:rPr>
              <w:fldChar w:fldCharType="separate"/>
            </w:r>
            <w:r w:rsidRPr="00430DDF">
              <w:rPr>
                <w:rFonts w:ascii="Arial" w:eastAsia="宋体" w:hAnsi="Arial" w:cs="Arial"/>
                <w:b/>
                <w:bCs/>
                <w:color w:val="006699"/>
                <w:kern w:val="0"/>
                <w:sz w:val="16"/>
                <w:szCs w:val="24"/>
                <w:u w:val="single"/>
                <w:vertAlign w:val="superscript"/>
                <w:lang w:val="fr-FR"/>
              </w:rPr>
              <w:t>1</w:t>
            </w:r>
            <w:r w:rsidRPr="00430DDF">
              <w:rPr>
                <w:rFonts w:ascii="Arial" w:eastAsia="宋体" w:hAnsi="Arial" w:cs="Arial"/>
                <w:b/>
                <w:bCs/>
                <w:color w:val="000066"/>
                <w:kern w:val="0"/>
                <w:sz w:val="16"/>
                <w:szCs w:val="24"/>
              </w:rPr>
              <w:fldChar w:fldCharType="end"/>
            </w:r>
            <w:bookmarkEnd w:id="0"/>
          </w:p>
          <w:p w:rsidR="00430DDF" w:rsidRPr="00430DDF" w:rsidRDefault="00430DDF" w:rsidP="00430DDF">
            <w:pPr>
              <w:widowControl/>
              <w:ind w:left="142" w:right="269"/>
              <w:jc w:val="center"/>
              <w:rPr>
                <w:rFonts w:ascii="Arial" w:eastAsia="宋体" w:hAnsi="Arial" w:cs="Arial"/>
                <w:b/>
                <w:bCs/>
                <w:color w:val="000066"/>
                <w:kern w:val="0"/>
                <w:sz w:val="10"/>
                <w:szCs w:val="18"/>
                <w:lang w:val="fr-FR"/>
              </w:rPr>
            </w:pPr>
            <w:r w:rsidRPr="00430DDF">
              <w:rPr>
                <w:rFonts w:ascii="Arial" w:eastAsia="宋体" w:hAnsi="Arial" w:cs="Arial"/>
                <w:i/>
                <w:iCs/>
                <w:color w:val="000066"/>
                <w:kern w:val="0"/>
                <w:sz w:val="16"/>
                <w:szCs w:val="24"/>
                <w:lang w:val="fr-FR"/>
              </w:rPr>
              <w:t>(J.O. n°2456  du 29.9.97, p.2000 )</w:t>
            </w:r>
          </w:p>
          <w:p w:rsidR="00430DDF" w:rsidRPr="00430DDF" w:rsidRDefault="00430DDF" w:rsidP="00430DDF">
            <w:pPr>
              <w:widowControl/>
              <w:ind w:firstLine="284"/>
              <w:rPr>
                <w:rFonts w:ascii="Arial" w:eastAsia="宋体" w:hAnsi="Arial" w:cs="Arial"/>
                <w:color w:val="000066"/>
                <w:kern w:val="0"/>
                <w:sz w:val="16"/>
                <w:szCs w:val="24"/>
                <w:lang w:val="fr-FR"/>
              </w:rPr>
            </w:pPr>
            <w:r w:rsidRPr="00430DDF">
              <w:rPr>
                <w:rFonts w:ascii="Arial" w:eastAsia="宋体" w:hAnsi="Arial" w:cs="Arial"/>
                <w:b/>
                <w:bCs/>
                <w:color w:val="000066"/>
                <w:kern w:val="0"/>
                <w:sz w:val="16"/>
                <w:szCs w:val="24"/>
                <w:lang w:val="fr-FR"/>
              </w:rPr>
              <w:t> </w:t>
            </w:r>
          </w:p>
          <w:p w:rsidR="00430DDF" w:rsidRPr="00430DDF" w:rsidRDefault="00430DDF" w:rsidP="00430DDF">
            <w:pPr>
              <w:widowControl/>
              <w:ind w:right="70"/>
              <w:rPr>
                <w:rFonts w:ascii="Arial" w:eastAsia="宋体" w:hAnsi="Arial" w:cs="Arial"/>
                <w:color w:val="000066"/>
                <w:kern w:val="0"/>
                <w:sz w:val="16"/>
                <w:szCs w:val="24"/>
                <w:lang w:val="fr-FR"/>
              </w:rPr>
            </w:pPr>
            <w:r w:rsidRPr="00430DDF">
              <w:rPr>
                <w:rFonts w:ascii="Arial" w:eastAsia="宋体" w:hAnsi="Arial" w:cs="Arial"/>
                <w:b/>
                <w:bCs/>
                <w:color w:val="000066"/>
                <w:kern w:val="0"/>
                <w:sz w:val="16"/>
                <w:szCs w:val="24"/>
                <w:lang w:val="fr-FR"/>
              </w:rPr>
              <w:t>          Article premier - </w:t>
            </w:r>
            <w:r w:rsidRPr="00430DDF">
              <w:rPr>
                <w:rFonts w:ascii="Arial" w:eastAsia="宋体" w:hAnsi="Arial" w:cs="Arial"/>
                <w:color w:val="000066"/>
                <w:kern w:val="0"/>
                <w:sz w:val="16"/>
                <w:szCs w:val="24"/>
                <w:lang w:val="fr-FR"/>
              </w:rPr>
              <w:t> Est ratifiée la partie II « Protection des créances des travailleurs au moyen d’un privilège » de la Convention n° 173 concernant la protection des créances des travailleurs en cas d’insolvabilité de leur employeur, adoptée par OIT en 1992</w:t>
            </w:r>
          </w:p>
        </w:tc>
        <w:tc>
          <w:tcPr>
            <w:tcW w:w="5817" w:type="dxa"/>
            <w:tcBorders>
              <w:top w:val="nil"/>
              <w:left w:val="nil"/>
              <w:bottom w:val="nil"/>
              <w:right w:val="nil"/>
            </w:tcBorders>
            <w:tcMar>
              <w:top w:w="0" w:type="dxa"/>
              <w:left w:w="108" w:type="dxa"/>
              <w:bottom w:w="0" w:type="dxa"/>
              <w:right w:w="108" w:type="dxa"/>
            </w:tcMar>
            <w:hideMark/>
          </w:tcPr>
          <w:p w:rsidR="00430DDF" w:rsidRPr="00430DDF" w:rsidRDefault="00430DDF" w:rsidP="00430DDF">
            <w:pPr>
              <w:widowControl/>
              <w:ind w:left="142" w:right="-32" w:hanging="142"/>
              <w:jc w:val="center"/>
              <w:rPr>
                <w:rFonts w:ascii="Arial" w:eastAsia="宋体" w:hAnsi="Arial" w:cs="Arial"/>
                <w:color w:val="000066"/>
                <w:kern w:val="0"/>
                <w:sz w:val="16"/>
                <w:szCs w:val="24"/>
              </w:rPr>
            </w:pPr>
            <w:r w:rsidRPr="00430DDF">
              <w:rPr>
                <w:rFonts w:ascii="Arial" w:eastAsia="宋体" w:hAnsi="Arial" w:cs="Arial"/>
                <w:b/>
                <w:bCs/>
                <w:color w:val="000066"/>
                <w:kern w:val="0"/>
                <w:sz w:val="16"/>
                <w:szCs w:val="24"/>
                <w:lang w:val="en-GB"/>
              </w:rPr>
              <w:t>DIDIM-PANJAKANA N° 97-1185</w:t>
            </w:r>
          </w:p>
          <w:p w:rsidR="00430DDF" w:rsidRPr="00430DDF" w:rsidRDefault="00430DDF" w:rsidP="00430DDF">
            <w:pPr>
              <w:widowControl/>
              <w:jc w:val="center"/>
              <w:rPr>
                <w:rFonts w:ascii="Arial" w:eastAsia="宋体" w:hAnsi="Arial" w:cs="Arial"/>
                <w:color w:val="000066"/>
                <w:kern w:val="0"/>
                <w:sz w:val="16"/>
                <w:szCs w:val="24"/>
              </w:rPr>
            </w:pPr>
            <w:r w:rsidRPr="00430DDF">
              <w:rPr>
                <w:rFonts w:ascii="Arial" w:eastAsia="宋体" w:hAnsi="Arial" w:cs="Arial"/>
                <w:b/>
                <w:bCs/>
                <w:color w:val="000066"/>
                <w:kern w:val="0"/>
                <w:sz w:val="16"/>
                <w:szCs w:val="24"/>
                <w:lang w:val="en-GB"/>
              </w:rPr>
              <w:t>TAMIN’NY 23 SEPTAMBRA 1997</w:t>
            </w:r>
          </w:p>
          <w:p w:rsidR="00430DDF" w:rsidRPr="00430DDF" w:rsidRDefault="00430DDF" w:rsidP="00430DDF">
            <w:pPr>
              <w:widowControl/>
              <w:ind w:left="158" w:right="-4"/>
              <w:rPr>
                <w:rFonts w:ascii="Arial" w:eastAsia="宋体" w:hAnsi="Arial" w:cs="Arial"/>
                <w:color w:val="000066"/>
                <w:kern w:val="0"/>
                <w:sz w:val="16"/>
                <w:szCs w:val="24"/>
              </w:rPr>
            </w:pPr>
            <w:r w:rsidRPr="00430DDF">
              <w:rPr>
                <w:rFonts w:ascii="Arial" w:eastAsia="宋体" w:hAnsi="Arial" w:cs="Arial"/>
                <w:b/>
                <w:bCs/>
                <w:color w:val="000066"/>
                <w:kern w:val="0"/>
                <w:sz w:val="16"/>
                <w:szCs w:val="24"/>
                <w:lang w:val="en-GB"/>
              </w:rPr>
              <w:t>ankatoavana amin’ampahany ny Fifanarahana laharana faha-173 mikasika ny fiarovana ny fandoavana ny karaman’ny mpiasa raha toa tsy afa-manefa ny trosany ny mpampiasa tamin’ny taona 1992.</w:t>
            </w:r>
          </w:p>
          <w:p w:rsidR="00430DDF" w:rsidRPr="00430DDF" w:rsidRDefault="00430DDF" w:rsidP="00430DDF">
            <w:pPr>
              <w:widowControl/>
              <w:ind w:left="158" w:right="-4"/>
              <w:jc w:val="center"/>
              <w:rPr>
                <w:rFonts w:ascii="Arial" w:eastAsia="宋体" w:hAnsi="Arial" w:cs="Arial"/>
                <w:color w:val="000066"/>
                <w:kern w:val="0"/>
                <w:sz w:val="16"/>
                <w:szCs w:val="24"/>
              </w:rPr>
            </w:pPr>
            <w:r w:rsidRPr="00430DDF">
              <w:rPr>
                <w:rFonts w:ascii="Arial" w:eastAsia="宋体" w:hAnsi="Arial" w:cs="Arial"/>
                <w:i/>
                <w:iCs/>
                <w:color w:val="000066"/>
                <w:kern w:val="0"/>
                <w:sz w:val="16"/>
                <w:szCs w:val="24"/>
                <w:lang w:val="en-GB"/>
              </w:rPr>
              <w:t>(Idem)</w:t>
            </w:r>
          </w:p>
          <w:p w:rsidR="00430DDF" w:rsidRPr="00430DDF" w:rsidRDefault="00430DDF" w:rsidP="00430DDF">
            <w:pPr>
              <w:widowControl/>
              <w:ind w:left="158" w:right="110"/>
              <w:rPr>
                <w:rFonts w:ascii="Arial" w:eastAsia="宋体" w:hAnsi="Arial" w:cs="Arial"/>
                <w:color w:val="000066"/>
                <w:kern w:val="0"/>
                <w:sz w:val="16"/>
                <w:szCs w:val="24"/>
              </w:rPr>
            </w:pPr>
            <w:r w:rsidRPr="00430DDF">
              <w:rPr>
                <w:rFonts w:ascii="Arial" w:eastAsia="宋体" w:hAnsi="Arial" w:cs="Arial"/>
                <w:i/>
                <w:iCs/>
                <w:color w:val="000066"/>
                <w:kern w:val="0"/>
                <w:sz w:val="16"/>
                <w:szCs w:val="24"/>
                <w:lang w:val="en-GB"/>
              </w:rPr>
              <w:t> </w:t>
            </w:r>
          </w:p>
          <w:p w:rsidR="00430DDF" w:rsidRPr="00430DDF" w:rsidRDefault="00430DDF" w:rsidP="00430DDF">
            <w:pPr>
              <w:widowControl/>
              <w:ind w:firstLine="299"/>
              <w:rPr>
                <w:rFonts w:ascii="Arial" w:eastAsia="宋体" w:hAnsi="Arial" w:cs="Arial"/>
                <w:color w:val="000066"/>
                <w:kern w:val="0"/>
                <w:sz w:val="16"/>
                <w:szCs w:val="24"/>
              </w:rPr>
            </w:pPr>
            <w:r w:rsidRPr="00430DDF">
              <w:rPr>
                <w:rFonts w:ascii="Arial" w:eastAsia="宋体" w:hAnsi="Arial" w:cs="Arial"/>
                <w:b/>
                <w:bCs/>
                <w:color w:val="000066"/>
                <w:kern w:val="0"/>
                <w:sz w:val="16"/>
                <w:szCs w:val="24"/>
                <w:lang w:val="en-GB"/>
              </w:rPr>
              <w:t>    Andininy voalohany - </w:t>
            </w:r>
            <w:r w:rsidRPr="00430DDF">
              <w:rPr>
                <w:rFonts w:ascii="Arial" w:eastAsia="宋体" w:hAnsi="Arial" w:cs="Arial"/>
                <w:color w:val="000066"/>
                <w:kern w:val="0"/>
                <w:sz w:val="16"/>
                <w:szCs w:val="24"/>
                <w:lang w:val="en-GB"/>
              </w:rPr>
              <w:t> Ankatoavina ny Fizarana faharoa  « fiarovana ny fandoavana ny karaman’ny mpiasa amin’ny alalan’ny fanomezana tombon-dahiny azy » amin’ny Fifanarahana faha-173 mikasika ny fiarovana ny fandoavana ny karaman’ny mpiasa raha toa ka tsy afa-manefa ny trosany ny mpampiasa, nolanian’ny fikambanana iraisam-pirenena momba ny asa tamin’ny taona 1992.</w:t>
            </w:r>
          </w:p>
          <w:p w:rsidR="00430DDF" w:rsidRPr="00430DDF" w:rsidRDefault="00430DDF" w:rsidP="00430DDF">
            <w:pPr>
              <w:widowControl/>
              <w:ind w:right="679"/>
              <w:jc w:val="center"/>
              <w:rPr>
                <w:rFonts w:ascii="Arial" w:eastAsia="宋体" w:hAnsi="Arial" w:cs="Arial"/>
                <w:color w:val="000066"/>
                <w:kern w:val="0"/>
                <w:sz w:val="16"/>
                <w:szCs w:val="24"/>
              </w:rPr>
            </w:pPr>
            <w:r w:rsidRPr="00430DDF">
              <w:rPr>
                <w:rFonts w:ascii="Arial" w:eastAsia="宋体" w:hAnsi="Arial" w:cs="Arial"/>
                <w:color w:val="000066"/>
                <w:kern w:val="0"/>
                <w:sz w:val="16"/>
                <w:szCs w:val="24"/>
                <w:lang w:val="en-GB"/>
              </w:rPr>
              <w:t> </w:t>
            </w:r>
          </w:p>
        </w:tc>
      </w:tr>
    </w:tbl>
    <w:p w:rsidR="00430DDF" w:rsidRPr="00430DDF" w:rsidRDefault="00430DDF" w:rsidP="00430DDF">
      <w:pPr>
        <w:widowControl/>
        <w:ind w:left="851" w:right="679"/>
        <w:jc w:val="center"/>
        <w:rPr>
          <w:rFonts w:ascii="Arial" w:eastAsia="宋体" w:hAnsi="Arial" w:cs="Arial"/>
          <w:color w:val="000066"/>
          <w:kern w:val="0"/>
          <w:sz w:val="16"/>
          <w:szCs w:val="24"/>
        </w:rPr>
      </w:pPr>
      <w:r w:rsidRPr="00430DDF">
        <w:rPr>
          <w:rFonts w:ascii="Arial" w:eastAsia="宋体" w:hAnsi="Arial" w:cs="Arial"/>
          <w:color w:val="000066"/>
          <w:kern w:val="0"/>
          <w:sz w:val="16"/>
          <w:szCs w:val="24"/>
          <w:lang w:val="en-GB"/>
        </w:rPr>
        <w:t> </w:t>
      </w:r>
    </w:p>
    <w:p w:rsidR="00430DDF" w:rsidRPr="00430DDF" w:rsidRDefault="00430DDF" w:rsidP="00430DDF">
      <w:pPr>
        <w:widowControl/>
        <w:ind w:left="851" w:right="679"/>
        <w:jc w:val="center"/>
        <w:rPr>
          <w:rFonts w:ascii="Arial" w:eastAsia="宋体" w:hAnsi="Arial" w:cs="Arial"/>
          <w:color w:val="000066"/>
          <w:kern w:val="0"/>
          <w:sz w:val="16"/>
          <w:szCs w:val="24"/>
        </w:rPr>
      </w:pPr>
      <w:r w:rsidRPr="00430DDF">
        <w:rPr>
          <w:rFonts w:ascii="Arial" w:eastAsia="宋体" w:hAnsi="Arial" w:cs="Arial"/>
          <w:i/>
          <w:iCs/>
          <w:color w:val="000066"/>
          <w:kern w:val="0"/>
          <w:sz w:val="16"/>
          <w:szCs w:val="24"/>
          <w:lang w:val="en-GB"/>
        </w:rPr>
        <w:t> </w:t>
      </w:r>
    </w:p>
    <w:p w:rsidR="00430DDF" w:rsidRPr="00430DDF" w:rsidRDefault="00430DDF" w:rsidP="00430DDF">
      <w:pPr>
        <w:widowControl/>
        <w:jc w:val="center"/>
        <w:rPr>
          <w:rFonts w:ascii="Arial" w:eastAsia="宋体" w:hAnsi="Arial" w:cs="Arial"/>
          <w:b/>
          <w:bCs/>
          <w:color w:val="000066"/>
          <w:kern w:val="0"/>
          <w:sz w:val="10"/>
          <w:szCs w:val="18"/>
          <w:lang w:val="fr-FR"/>
        </w:rPr>
      </w:pPr>
      <w:r w:rsidRPr="00430DDF">
        <w:rPr>
          <w:rFonts w:ascii="Arial" w:eastAsia="宋体" w:hAnsi="Arial" w:cs="Arial"/>
          <w:b/>
          <w:bCs/>
          <w:color w:val="000066"/>
          <w:kern w:val="0"/>
          <w:sz w:val="16"/>
          <w:szCs w:val="24"/>
          <w:lang w:val="fr-FR"/>
        </w:rPr>
        <w:t>CONVENTION N° 173</w:t>
      </w:r>
    </w:p>
    <w:p w:rsidR="00430DDF" w:rsidRPr="00430DDF" w:rsidRDefault="00430DDF" w:rsidP="00430DDF">
      <w:pPr>
        <w:widowControl/>
        <w:ind w:left="851" w:right="679"/>
        <w:jc w:val="center"/>
        <w:rPr>
          <w:rFonts w:ascii="Arial" w:eastAsia="宋体" w:hAnsi="Arial" w:cs="Arial"/>
          <w:color w:val="000066"/>
          <w:kern w:val="0"/>
          <w:sz w:val="16"/>
          <w:szCs w:val="24"/>
          <w:lang w:val="fr-FR"/>
        </w:rPr>
      </w:pPr>
      <w:r w:rsidRPr="00430DDF">
        <w:rPr>
          <w:rFonts w:ascii="Arial" w:eastAsia="宋体" w:hAnsi="Arial" w:cs="Arial"/>
          <w:b/>
          <w:bCs/>
          <w:color w:val="000066"/>
          <w:kern w:val="0"/>
          <w:sz w:val="16"/>
          <w:szCs w:val="24"/>
          <w:lang w:val="fr-FR"/>
        </w:rPr>
        <w:t>sur la protection des créances des travailleurs</w:t>
      </w:r>
    </w:p>
    <w:p w:rsidR="00430DDF" w:rsidRPr="00430DDF" w:rsidRDefault="00430DDF" w:rsidP="00430DDF">
      <w:pPr>
        <w:widowControl/>
        <w:ind w:left="851" w:right="679"/>
        <w:jc w:val="center"/>
        <w:rPr>
          <w:rFonts w:ascii="Arial" w:eastAsia="宋体" w:hAnsi="Arial" w:cs="Arial"/>
          <w:color w:val="000066"/>
          <w:kern w:val="0"/>
          <w:sz w:val="16"/>
          <w:szCs w:val="24"/>
          <w:lang w:val="fr-FR"/>
        </w:rPr>
      </w:pPr>
      <w:r w:rsidRPr="00430DDF">
        <w:rPr>
          <w:rFonts w:ascii="Arial" w:eastAsia="宋体" w:hAnsi="Arial" w:cs="Arial"/>
          <w:b/>
          <w:bCs/>
          <w:color w:val="000066"/>
          <w:kern w:val="0"/>
          <w:sz w:val="16"/>
          <w:szCs w:val="24"/>
          <w:lang w:val="fr-FR"/>
        </w:rPr>
        <w:t>en cas d’insolvabilité de leur employeur, 1992</w:t>
      </w:r>
    </w:p>
    <w:p w:rsidR="00430DDF" w:rsidRPr="00430DDF" w:rsidRDefault="00430DDF" w:rsidP="00430DDF">
      <w:pPr>
        <w:widowControl/>
        <w:ind w:left="2975" w:right="679" w:firstLine="565"/>
        <w:jc w:val="left"/>
        <w:rPr>
          <w:rFonts w:ascii="Arial" w:eastAsia="宋体" w:hAnsi="Arial" w:cs="Arial"/>
          <w:color w:val="000066"/>
          <w:kern w:val="0"/>
          <w:sz w:val="16"/>
          <w:szCs w:val="24"/>
          <w:lang w:val="fr-FR"/>
        </w:rPr>
      </w:pPr>
      <w:r w:rsidRPr="00430DDF">
        <w:rPr>
          <w:rFonts w:ascii="Arial" w:eastAsia="宋体" w:hAnsi="Arial" w:cs="Arial"/>
          <w:i/>
          <w:iCs/>
          <w:color w:val="000066"/>
          <w:kern w:val="0"/>
          <w:sz w:val="16"/>
          <w:szCs w:val="24"/>
          <w:lang w:val="fr-FR"/>
        </w:rPr>
        <w:t>adoptée le 23 juin 1992</w:t>
      </w:r>
    </w:p>
    <w:p w:rsidR="00430DDF" w:rsidRPr="00430DDF" w:rsidRDefault="00430DDF" w:rsidP="00430DDF">
      <w:pPr>
        <w:widowControl/>
        <w:ind w:left="851" w:right="679"/>
        <w:jc w:val="center"/>
        <w:rPr>
          <w:rFonts w:ascii="Arial" w:eastAsia="宋体" w:hAnsi="Arial" w:cs="Arial"/>
          <w:color w:val="000066"/>
          <w:kern w:val="0"/>
          <w:sz w:val="16"/>
          <w:szCs w:val="24"/>
          <w:lang w:val="fr-FR"/>
        </w:rPr>
      </w:pPr>
      <w:r w:rsidRPr="00430DDF">
        <w:rPr>
          <w:rFonts w:ascii="Arial" w:eastAsia="宋体" w:hAnsi="Arial" w:cs="Arial"/>
          <w:i/>
          <w:iCs/>
          <w:color w:val="000066"/>
          <w:kern w:val="0"/>
          <w:sz w:val="16"/>
          <w:szCs w:val="24"/>
          <w:lang w:val="fr-FR"/>
        </w:rPr>
        <w:lastRenderedPageBreak/>
        <w:t>entrée en vigueur le 8 juin 1995</w:t>
      </w:r>
    </w:p>
    <w:p w:rsidR="00430DDF" w:rsidRPr="00430DDF" w:rsidRDefault="00430DDF" w:rsidP="00430DDF">
      <w:pPr>
        <w:widowControl/>
        <w:ind w:left="851" w:right="679"/>
        <w:jc w:val="center"/>
        <w:rPr>
          <w:rFonts w:ascii="Arial" w:eastAsia="宋体" w:hAnsi="Arial" w:cs="Arial"/>
          <w:color w:val="000066"/>
          <w:kern w:val="0"/>
          <w:sz w:val="16"/>
          <w:szCs w:val="24"/>
          <w:lang w:val="fr-FR"/>
        </w:rPr>
      </w:pPr>
      <w:r w:rsidRPr="00430DDF">
        <w:rPr>
          <w:rFonts w:ascii="Arial" w:eastAsia="宋体" w:hAnsi="Arial" w:cs="Arial"/>
          <w:i/>
          <w:iCs/>
          <w:color w:val="000066"/>
          <w:kern w:val="0"/>
          <w:sz w:val="16"/>
          <w:szCs w:val="24"/>
          <w:lang w:val="fr-FR"/>
        </w:rPr>
        <w:t>ratifiée par Madagascar le 03 juin 1998</w:t>
      </w:r>
    </w:p>
    <w:p w:rsidR="00430DDF" w:rsidRPr="00430DDF" w:rsidRDefault="00430DDF" w:rsidP="00430DDF">
      <w:pPr>
        <w:widowControl/>
        <w:ind w:left="851" w:right="679"/>
        <w:jc w:val="center"/>
        <w:rPr>
          <w:rFonts w:ascii="Arial" w:eastAsia="宋体" w:hAnsi="Arial" w:cs="Arial"/>
          <w:color w:val="000066"/>
          <w:kern w:val="0"/>
          <w:sz w:val="16"/>
          <w:szCs w:val="24"/>
          <w:lang w:val="fr-FR"/>
        </w:rPr>
      </w:pPr>
      <w:r w:rsidRPr="00430DDF">
        <w:rPr>
          <w:rFonts w:ascii="Arial" w:eastAsia="宋体" w:hAnsi="Arial" w:cs="Arial"/>
          <w:b/>
          <w:bCs/>
          <w:color w:val="000066"/>
          <w:kern w:val="0"/>
          <w:sz w:val="16"/>
          <w:szCs w:val="24"/>
          <w:lang w:val="fr-FR"/>
        </w:rPr>
        <w:t> </w:t>
      </w:r>
    </w:p>
    <w:p w:rsidR="00430DDF" w:rsidRPr="00430DDF" w:rsidRDefault="00430DDF" w:rsidP="00430DDF">
      <w:pPr>
        <w:widowControl/>
        <w:ind w:firstLine="284"/>
        <w:rPr>
          <w:rFonts w:ascii="Arial" w:eastAsia="宋体" w:hAnsi="Arial" w:cs="Arial"/>
          <w:color w:val="000066"/>
          <w:kern w:val="0"/>
          <w:sz w:val="16"/>
          <w:szCs w:val="24"/>
          <w:lang w:val="fr-FR"/>
        </w:rPr>
      </w:pPr>
      <w:r w:rsidRPr="00430DDF">
        <w:rPr>
          <w:rFonts w:ascii="Arial" w:eastAsia="宋体" w:hAnsi="Arial" w:cs="Arial"/>
          <w:color w:val="000066"/>
          <w:kern w:val="0"/>
          <w:sz w:val="16"/>
          <w:szCs w:val="24"/>
          <w:lang w:val="fr-FR"/>
        </w:rPr>
        <w:t>La Conférence générale de l’Organisation Internationale du Travail,</w:t>
      </w:r>
    </w:p>
    <w:p w:rsidR="00430DDF" w:rsidRPr="00430DDF" w:rsidRDefault="00430DDF" w:rsidP="00430DDF">
      <w:pPr>
        <w:widowControl/>
        <w:ind w:firstLine="284"/>
        <w:rPr>
          <w:rFonts w:ascii="Arial" w:eastAsia="宋体" w:hAnsi="Arial" w:cs="Arial"/>
          <w:color w:val="000066"/>
          <w:kern w:val="0"/>
          <w:sz w:val="16"/>
          <w:szCs w:val="24"/>
          <w:lang w:val="fr-FR"/>
        </w:rPr>
      </w:pPr>
      <w:r w:rsidRPr="00430DDF">
        <w:rPr>
          <w:rFonts w:ascii="Arial" w:eastAsia="宋体" w:hAnsi="Arial" w:cs="Arial"/>
          <w:color w:val="000066"/>
          <w:kern w:val="0"/>
          <w:sz w:val="16"/>
          <w:szCs w:val="24"/>
          <w:lang w:val="fr-FR"/>
        </w:rPr>
        <w:t>Convoquée à Genève par le Conseil d’administration du Bureau international du Travail, et s’y étant réunie le 3 juin 1992, en sa soixante-dix-neuvième session,</w:t>
      </w:r>
    </w:p>
    <w:p w:rsidR="00430DDF" w:rsidRPr="00430DDF" w:rsidRDefault="00430DDF" w:rsidP="00430DDF">
      <w:pPr>
        <w:widowControl/>
        <w:ind w:firstLine="284"/>
        <w:rPr>
          <w:rFonts w:ascii="Arial" w:eastAsia="宋体" w:hAnsi="Arial" w:cs="Arial"/>
          <w:color w:val="000066"/>
          <w:kern w:val="0"/>
          <w:sz w:val="16"/>
          <w:szCs w:val="24"/>
          <w:lang w:val="fr-FR"/>
        </w:rPr>
      </w:pPr>
      <w:r w:rsidRPr="00430DDF">
        <w:rPr>
          <w:rFonts w:ascii="Arial" w:eastAsia="宋体" w:hAnsi="Arial" w:cs="Arial"/>
          <w:color w:val="000066"/>
          <w:kern w:val="0"/>
          <w:sz w:val="16"/>
          <w:szCs w:val="24"/>
          <w:lang w:val="fr-FR"/>
        </w:rPr>
        <w:t>Soulignant l’importance de la protection des créances des travailleurs en cas d’insolvabilité de leur employeur et rappelant les dispositions y relatives de l’article 11 de la Convention sur la protection du salaire, 1949, et de l’article 11 de la Convention sur la réparation des accidents du travail, 1925,</w:t>
      </w:r>
    </w:p>
    <w:p w:rsidR="00430DDF" w:rsidRPr="00430DDF" w:rsidRDefault="00430DDF" w:rsidP="00430DDF">
      <w:pPr>
        <w:widowControl/>
        <w:ind w:firstLine="284"/>
        <w:rPr>
          <w:rFonts w:ascii="Arial" w:eastAsia="宋体" w:hAnsi="Arial" w:cs="Arial"/>
          <w:color w:val="000066"/>
          <w:kern w:val="0"/>
          <w:sz w:val="16"/>
          <w:szCs w:val="24"/>
          <w:lang w:val="fr-FR"/>
        </w:rPr>
      </w:pPr>
      <w:r w:rsidRPr="00430DDF">
        <w:rPr>
          <w:rFonts w:ascii="Arial" w:eastAsia="宋体" w:hAnsi="Arial" w:cs="Arial"/>
          <w:color w:val="000066"/>
          <w:kern w:val="0"/>
          <w:sz w:val="16"/>
          <w:szCs w:val="24"/>
          <w:lang w:val="fr-FR"/>
        </w:rPr>
        <w:t>Notant que, depuis l’adoption de la convention sur la protection du salaire, 1949, une plus grande importance a été accordée au redressement des entreprises insolvables et que, compte tenu des conséquences sociales et économiques de l’insolvabilité, des efforts devraient être faits autant que possible pour redresser les entreprises et sauvegarder l’emploi,</w:t>
      </w:r>
    </w:p>
    <w:p w:rsidR="00430DDF" w:rsidRPr="00430DDF" w:rsidRDefault="00430DDF" w:rsidP="00430DDF">
      <w:pPr>
        <w:widowControl/>
        <w:ind w:firstLine="284"/>
        <w:rPr>
          <w:rFonts w:ascii="Arial" w:eastAsia="宋体" w:hAnsi="Arial" w:cs="Arial"/>
          <w:color w:val="000066"/>
          <w:kern w:val="0"/>
          <w:sz w:val="16"/>
          <w:szCs w:val="24"/>
          <w:lang w:val="fr-FR"/>
        </w:rPr>
      </w:pPr>
      <w:r w:rsidRPr="00430DDF">
        <w:rPr>
          <w:rFonts w:ascii="Arial" w:eastAsia="宋体" w:hAnsi="Arial" w:cs="Arial"/>
          <w:color w:val="000066"/>
          <w:kern w:val="0"/>
          <w:sz w:val="16"/>
          <w:szCs w:val="24"/>
          <w:lang w:val="fr-FR"/>
        </w:rPr>
        <w:t>Notant que, depuis l’adoption desdites normes, d’importants développements ont eu lieu dans la législation et la pratique de nombreux membres dans le sens d’une amélioration de la protection des créances des travailleurs en cas d’insolvabilité de leur employeur, et considérant qu’il serait opportun que la Conférence adopte de nouvelles normes relatives aux créances de travailleurs,</w:t>
      </w:r>
    </w:p>
    <w:p w:rsidR="00430DDF" w:rsidRPr="00430DDF" w:rsidRDefault="00430DDF" w:rsidP="00430DDF">
      <w:pPr>
        <w:widowControl/>
        <w:ind w:firstLine="284"/>
        <w:rPr>
          <w:rFonts w:ascii="Arial" w:eastAsia="宋体" w:hAnsi="Arial" w:cs="Arial"/>
          <w:color w:val="000066"/>
          <w:kern w:val="0"/>
          <w:sz w:val="16"/>
          <w:szCs w:val="24"/>
          <w:lang w:val="fr-FR"/>
        </w:rPr>
      </w:pPr>
      <w:r w:rsidRPr="00430DDF">
        <w:rPr>
          <w:rFonts w:ascii="Arial" w:eastAsia="宋体" w:hAnsi="Arial" w:cs="Arial"/>
          <w:color w:val="000066"/>
          <w:kern w:val="0"/>
          <w:sz w:val="16"/>
          <w:szCs w:val="24"/>
          <w:lang w:val="fr-FR"/>
        </w:rPr>
        <w:t>Après avoir décidé d’adopter diverses propositions relatives à la protection des créances des travailleurs en cas d’insolvabilité de leur employeur, question qui constitue le quatrième point à l’ordre du jour de la session,</w:t>
      </w:r>
    </w:p>
    <w:p w:rsidR="00430DDF" w:rsidRPr="00430DDF" w:rsidRDefault="00430DDF" w:rsidP="00430DDF">
      <w:pPr>
        <w:widowControl/>
        <w:ind w:firstLine="284"/>
        <w:rPr>
          <w:rFonts w:ascii="Arial" w:eastAsia="宋体" w:hAnsi="Arial" w:cs="Arial"/>
          <w:color w:val="000066"/>
          <w:kern w:val="0"/>
          <w:sz w:val="16"/>
          <w:szCs w:val="24"/>
          <w:lang w:val="fr-FR"/>
        </w:rPr>
      </w:pPr>
      <w:r w:rsidRPr="00430DDF">
        <w:rPr>
          <w:rFonts w:ascii="Arial" w:eastAsia="宋体" w:hAnsi="Arial" w:cs="Arial"/>
          <w:color w:val="000066"/>
          <w:kern w:val="0"/>
          <w:sz w:val="16"/>
          <w:szCs w:val="24"/>
          <w:lang w:val="fr-FR"/>
        </w:rPr>
        <w:t>Après avoir décidé que ces propositions prendraient la forme d’une convention internationale, adopte, ce vingt-troisième jour de juin mil neuf cent quatre-vingt-douze, la convention ci-après, qui sera dénommée Convention sur la protection des créances des travailleurs en cas d’insolvabilité de leur employeur, 1992,</w:t>
      </w:r>
    </w:p>
    <w:p w:rsidR="00430DDF" w:rsidRPr="00430DDF" w:rsidRDefault="00430DDF" w:rsidP="00430DDF">
      <w:pPr>
        <w:widowControl/>
        <w:jc w:val="center"/>
        <w:rPr>
          <w:rFonts w:ascii="Arial" w:eastAsia="宋体" w:hAnsi="Arial" w:cs="Arial"/>
          <w:color w:val="000066"/>
          <w:kern w:val="0"/>
          <w:sz w:val="16"/>
          <w:szCs w:val="24"/>
          <w:lang w:val="fr-FR"/>
        </w:rPr>
      </w:pPr>
      <w:r w:rsidRPr="00430DDF">
        <w:rPr>
          <w:rFonts w:ascii="Arial" w:eastAsia="宋体" w:hAnsi="Arial" w:cs="Arial"/>
          <w:color w:val="000066"/>
          <w:kern w:val="0"/>
          <w:sz w:val="16"/>
          <w:szCs w:val="24"/>
          <w:lang w:val="fr-FR"/>
        </w:rPr>
        <w:t> </w:t>
      </w:r>
    </w:p>
    <w:p w:rsidR="00430DDF" w:rsidRPr="00430DDF" w:rsidRDefault="00430DDF" w:rsidP="00430DDF">
      <w:pPr>
        <w:widowControl/>
        <w:jc w:val="center"/>
        <w:rPr>
          <w:rFonts w:ascii="Arial" w:eastAsia="宋体" w:hAnsi="Arial" w:cs="Arial"/>
          <w:color w:val="000066"/>
          <w:kern w:val="0"/>
          <w:sz w:val="16"/>
          <w:szCs w:val="24"/>
          <w:lang w:val="fr-FR"/>
        </w:rPr>
      </w:pPr>
      <w:r w:rsidRPr="00430DDF">
        <w:rPr>
          <w:rFonts w:ascii="Arial" w:eastAsia="宋体" w:hAnsi="Arial" w:cs="Arial"/>
          <w:b/>
          <w:bCs/>
          <w:color w:val="000066"/>
          <w:kern w:val="0"/>
          <w:sz w:val="16"/>
          <w:szCs w:val="24"/>
          <w:lang w:val="fr-FR"/>
        </w:rPr>
        <w:t>PREMIERE PARTIE </w:t>
      </w:r>
    </w:p>
    <w:p w:rsidR="00430DDF" w:rsidRPr="00430DDF" w:rsidRDefault="00430DDF" w:rsidP="00430DDF">
      <w:pPr>
        <w:widowControl/>
        <w:jc w:val="center"/>
        <w:rPr>
          <w:rFonts w:ascii="Arial" w:eastAsia="宋体" w:hAnsi="Arial" w:cs="Arial"/>
          <w:color w:val="000066"/>
          <w:kern w:val="0"/>
          <w:sz w:val="16"/>
          <w:szCs w:val="24"/>
          <w:lang w:val="fr-FR"/>
        </w:rPr>
      </w:pPr>
      <w:r w:rsidRPr="00430DDF">
        <w:rPr>
          <w:rFonts w:ascii="Arial" w:eastAsia="宋体" w:hAnsi="Arial" w:cs="Arial"/>
          <w:b/>
          <w:bCs/>
          <w:color w:val="000066"/>
          <w:kern w:val="0"/>
          <w:sz w:val="16"/>
          <w:szCs w:val="24"/>
          <w:lang w:val="fr-FR"/>
        </w:rPr>
        <w:t>DISPOSITONS GENERALES</w:t>
      </w:r>
    </w:p>
    <w:p w:rsidR="00430DDF" w:rsidRPr="00430DDF" w:rsidRDefault="00430DDF" w:rsidP="00430DDF">
      <w:pPr>
        <w:widowControl/>
        <w:jc w:val="center"/>
        <w:rPr>
          <w:rFonts w:ascii="Arial" w:eastAsia="宋体" w:hAnsi="Arial" w:cs="Arial"/>
          <w:color w:val="000066"/>
          <w:kern w:val="0"/>
          <w:sz w:val="16"/>
          <w:szCs w:val="24"/>
          <w:lang w:val="fr-FR"/>
        </w:rPr>
      </w:pPr>
      <w:r w:rsidRPr="00430DDF">
        <w:rPr>
          <w:rFonts w:ascii="Arial" w:eastAsia="宋体" w:hAnsi="Arial" w:cs="Arial"/>
          <w:color w:val="000066"/>
          <w:kern w:val="0"/>
          <w:sz w:val="16"/>
          <w:szCs w:val="24"/>
          <w:lang w:val="fr-FR"/>
        </w:rPr>
        <w:t> </w:t>
      </w:r>
    </w:p>
    <w:p w:rsidR="00430DDF" w:rsidRPr="00430DDF" w:rsidRDefault="00430DDF" w:rsidP="00430DDF">
      <w:pPr>
        <w:widowControl/>
        <w:ind w:firstLine="284"/>
        <w:rPr>
          <w:rFonts w:ascii="Arial" w:eastAsia="宋体" w:hAnsi="Arial" w:cs="Arial"/>
          <w:color w:val="000066"/>
          <w:kern w:val="0"/>
          <w:sz w:val="16"/>
          <w:szCs w:val="24"/>
          <w:lang w:val="fr-FR"/>
        </w:rPr>
      </w:pPr>
      <w:r w:rsidRPr="00430DDF">
        <w:rPr>
          <w:rFonts w:ascii="Arial" w:eastAsia="宋体" w:hAnsi="Arial" w:cs="Arial"/>
          <w:b/>
          <w:bCs/>
          <w:color w:val="000066"/>
          <w:kern w:val="0"/>
          <w:sz w:val="16"/>
          <w:szCs w:val="24"/>
          <w:lang w:val="fr-FR"/>
        </w:rPr>
        <w:t>Article premier  </w:t>
      </w:r>
      <w:r w:rsidRPr="00430DDF">
        <w:rPr>
          <w:rFonts w:ascii="Arial" w:eastAsia="宋体" w:hAnsi="Arial" w:cs="Arial"/>
          <w:color w:val="000066"/>
          <w:kern w:val="0"/>
          <w:sz w:val="16"/>
          <w:szCs w:val="24"/>
          <w:lang w:val="fr-FR"/>
        </w:rPr>
        <w:t>-  </w:t>
      </w:r>
      <w:r w:rsidRPr="00430DDF">
        <w:rPr>
          <w:rFonts w:ascii="Arial" w:eastAsia="宋体" w:hAnsi="Arial" w:cs="Arial"/>
          <w:b/>
          <w:bCs/>
          <w:color w:val="000066"/>
          <w:kern w:val="0"/>
          <w:sz w:val="16"/>
          <w:szCs w:val="24"/>
          <w:lang w:val="fr-FR"/>
        </w:rPr>
        <w:t>1° </w:t>
      </w:r>
      <w:r w:rsidRPr="00430DDF">
        <w:rPr>
          <w:rFonts w:ascii="Arial" w:eastAsia="宋体" w:hAnsi="Arial" w:cs="Arial"/>
          <w:color w:val="000066"/>
          <w:kern w:val="0"/>
          <w:sz w:val="16"/>
          <w:szCs w:val="24"/>
          <w:lang w:val="fr-FR"/>
        </w:rPr>
        <w:t>Aux fins de la présente convention, le terme « insolvabilité » désigne les situations où, en conformité avec la législation et la pratique nationale, une procédure portant sur les actifs d’un employeur et tendant à rembourser collectivement ses créanciers a été ouverte.</w:t>
      </w:r>
    </w:p>
    <w:p w:rsidR="00430DDF" w:rsidRPr="00430DDF" w:rsidRDefault="00430DDF" w:rsidP="00430DDF">
      <w:pPr>
        <w:widowControl/>
        <w:ind w:firstLine="284"/>
        <w:rPr>
          <w:rFonts w:ascii="Arial" w:eastAsia="宋体" w:hAnsi="Arial" w:cs="Arial"/>
          <w:color w:val="000066"/>
          <w:kern w:val="0"/>
          <w:sz w:val="16"/>
          <w:szCs w:val="24"/>
          <w:lang w:val="fr-FR"/>
        </w:rPr>
      </w:pPr>
      <w:r w:rsidRPr="00430DDF">
        <w:rPr>
          <w:rFonts w:ascii="Arial" w:eastAsia="宋体" w:hAnsi="Arial" w:cs="Arial"/>
          <w:b/>
          <w:bCs/>
          <w:color w:val="000066"/>
          <w:kern w:val="0"/>
          <w:sz w:val="11"/>
          <w:szCs w:val="20"/>
          <w:lang w:val="fr-FR"/>
        </w:rPr>
        <w:t>2°</w:t>
      </w:r>
      <w:r w:rsidRPr="00430DDF">
        <w:rPr>
          <w:rFonts w:ascii="Times New Roman" w:eastAsia="宋体" w:hAnsi="Times New Roman" w:cs="Times New Roman"/>
          <w:color w:val="000066"/>
          <w:kern w:val="0"/>
          <w:sz w:val="6"/>
          <w:szCs w:val="14"/>
          <w:lang w:val="fr-FR"/>
        </w:rPr>
        <w:t>   </w:t>
      </w:r>
      <w:r w:rsidRPr="00430DDF">
        <w:rPr>
          <w:rFonts w:ascii="Times New Roman" w:eastAsia="宋体" w:hAnsi="Times New Roman" w:cs="Times New Roman"/>
          <w:color w:val="000066"/>
          <w:kern w:val="0"/>
          <w:sz w:val="6"/>
          <w:lang w:val="fr-FR"/>
        </w:rPr>
        <w:t> </w:t>
      </w:r>
      <w:r w:rsidRPr="00430DDF">
        <w:rPr>
          <w:rFonts w:ascii="Arial" w:eastAsia="宋体" w:hAnsi="Arial" w:cs="Arial"/>
          <w:color w:val="000066"/>
          <w:kern w:val="0"/>
          <w:sz w:val="16"/>
          <w:szCs w:val="24"/>
          <w:lang w:val="fr-FR"/>
        </w:rPr>
        <w:t>Aux fins de la présente convention, tout membre peut étendre le terme « insolvabilité » à d’autres situations où les créances des travailleurs ne peuvent être payées en raison de la situation financière de l’employeur, par exemple lorsque le montant des actifs de l’employeur, est reconnu comme étant insuffisant pour justifier l’ouverture d’une procédure d’insolvabilité.</w:t>
      </w:r>
    </w:p>
    <w:p w:rsidR="00430DDF" w:rsidRPr="00430DDF" w:rsidRDefault="00430DDF" w:rsidP="00430DDF">
      <w:pPr>
        <w:widowControl/>
        <w:ind w:firstLine="284"/>
        <w:rPr>
          <w:rFonts w:ascii="Arial" w:eastAsia="宋体" w:hAnsi="Arial" w:cs="Arial"/>
          <w:color w:val="000066"/>
          <w:kern w:val="0"/>
          <w:sz w:val="16"/>
          <w:szCs w:val="24"/>
          <w:lang w:val="fr-FR"/>
        </w:rPr>
      </w:pPr>
      <w:r w:rsidRPr="00430DDF">
        <w:rPr>
          <w:rFonts w:ascii="Arial" w:eastAsia="宋体" w:hAnsi="Arial" w:cs="Arial"/>
          <w:b/>
          <w:bCs/>
          <w:color w:val="000066"/>
          <w:kern w:val="0"/>
          <w:sz w:val="11"/>
          <w:szCs w:val="20"/>
          <w:lang w:val="fr-FR"/>
        </w:rPr>
        <w:t>3°</w:t>
      </w:r>
      <w:r w:rsidRPr="00430DDF">
        <w:rPr>
          <w:rFonts w:ascii="Times New Roman" w:eastAsia="宋体" w:hAnsi="Times New Roman" w:cs="Times New Roman"/>
          <w:color w:val="000066"/>
          <w:kern w:val="0"/>
          <w:sz w:val="6"/>
          <w:szCs w:val="14"/>
          <w:lang w:val="fr-FR"/>
        </w:rPr>
        <w:t>   </w:t>
      </w:r>
      <w:r w:rsidRPr="00430DDF">
        <w:rPr>
          <w:rFonts w:ascii="Times New Roman" w:eastAsia="宋体" w:hAnsi="Times New Roman" w:cs="Times New Roman"/>
          <w:color w:val="000066"/>
          <w:kern w:val="0"/>
          <w:sz w:val="6"/>
          <w:lang w:val="fr-FR"/>
        </w:rPr>
        <w:t> </w:t>
      </w:r>
      <w:r w:rsidRPr="00430DDF">
        <w:rPr>
          <w:rFonts w:ascii="Arial" w:eastAsia="宋体" w:hAnsi="Arial" w:cs="Arial"/>
          <w:color w:val="000066"/>
          <w:kern w:val="0"/>
          <w:sz w:val="16"/>
          <w:szCs w:val="24"/>
          <w:lang w:val="fr-FR"/>
        </w:rPr>
        <w:t>La mesure dans laquelle les actifs d’un employeur sont assujettis aux procédures mentionnées au paragraphe I sera déterminée par la législation ou la pratique nationale.</w:t>
      </w:r>
    </w:p>
    <w:p w:rsidR="00430DDF" w:rsidRPr="00430DDF" w:rsidRDefault="00430DDF" w:rsidP="00430DDF">
      <w:pPr>
        <w:widowControl/>
        <w:spacing w:before="240" w:after="60"/>
        <w:outlineLvl w:val="2"/>
        <w:rPr>
          <w:rFonts w:ascii="Arial" w:eastAsia="宋体" w:hAnsi="Arial" w:cs="Arial"/>
          <w:color w:val="663399"/>
          <w:kern w:val="0"/>
          <w:sz w:val="18"/>
          <w:szCs w:val="28"/>
          <w:lang w:val="fr-FR"/>
        </w:rPr>
      </w:pPr>
      <w:r w:rsidRPr="00430DDF">
        <w:rPr>
          <w:rFonts w:ascii="Arial" w:eastAsia="宋体" w:hAnsi="Arial" w:cs="Arial"/>
          <w:color w:val="663399"/>
          <w:kern w:val="0"/>
          <w:sz w:val="16"/>
          <w:szCs w:val="24"/>
          <w:lang w:val="fr-FR"/>
        </w:rPr>
        <w:t> </w:t>
      </w:r>
    </w:p>
    <w:p w:rsidR="00430DDF" w:rsidRPr="00430DDF" w:rsidRDefault="00430DDF" w:rsidP="00430DDF">
      <w:pPr>
        <w:widowControl/>
        <w:spacing w:before="240" w:after="60"/>
        <w:ind w:firstLine="284"/>
        <w:outlineLvl w:val="2"/>
        <w:rPr>
          <w:rFonts w:ascii="Arial" w:eastAsia="宋体" w:hAnsi="Arial" w:cs="Arial"/>
          <w:color w:val="663399"/>
          <w:kern w:val="0"/>
          <w:sz w:val="18"/>
          <w:szCs w:val="28"/>
          <w:lang w:val="fr-FR"/>
        </w:rPr>
      </w:pPr>
      <w:r w:rsidRPr="00430DDF">
        <w:rPr>
          <w:rFonts w:ascii="Arial" w:eastAsia="宋体" w:hAnsi="Arial" w:cs="Arial"/>
          <w:color w:val="663399"/>
          <w:kern w:val="0"/>
          <w:sz w:val="16"/>
          <w:szCs w:val="24"/>
          <w:lang w:val="fr-FR"/>
        </w:rPr>
        <w:t>Art. 2 - </w:t>
      </w:r>
      <w:r w:rsidRPr="00430DDF">
        <w:rPr>
          <w:rFonts w:ascii="Arial" w:eastAsia="宋体" w:hAnsi="Arial" w:cs="Arial"/>
          <w:color w:val="663399"/>
          <w:kern w:val="0"/>
          <w:sz w:val="16"/>
          <w:lang w:val="fr-FR"/>
        </w:rPr>
        <w:t> </w:t>
      </w:r>
      <w:r w:rsidRPr="00430DDF">
        <w:rPr>
          <w:rFonts w:ascii="Arial" w:eastAsia="宋体" w:hAnsi="Arial" w:cs="Arial"/>
          <w:b/>
          <w:bCs/>
          <w:color w:val="663399"/>
          <w:kern w:val="0"/>
          <w:sz w:val="16"/>
          <w:szCs w:val="24"/>
          <w:lang w:val="fr-FR"/>
        </w:rPr>
        <w:t>Les dispositions de la présente convention doivent être appliqués par voie de législation ou par tous autres moyens conformes à la pratique nationale.</w:t>
      </w:r>
    </w:p>
    <w:p w:rsidR="00430DDF" w:rsidRPr="00430DDF" w:rsidRDefault="00430DDF" w:rsidP="00430DDF">
      <w:pPr>
        <w:widowControl/>
        <w:ind w:firstLine="284"/>
        <w:rPr>
          <w:rFonts w:ascii="Arial" w:eastAsia="宋体" w:hAnsi="Arial" w:cs="Arial"/>
          <w:color w:val="000066"/>
          <w:kern w:val="0"/>
          <w:sz w:val="16"/>
          <w:szCs w:val="24"/>
          <w:lang w:val="fr-FR"/>
        </w:rPr>
      </w:pPr>
      <w:r w:rsidRPr="00430DDF">
        <w:rPr>
          <w:rFonts w:ascii="Arial" w:eastAsia="宋体" w:hAnsi="Arial" w:cs="Arial"/>
          <w:b/>
          <w:bCs/>
          <w:color w:val="000066"/>
          <w:kern w:val="0"/>
          <w:sz w:val="16"/>
          <w:szCs w:val="24"/>
          <w:lang w:val="fr-FR"/>
        </w:rPr>
        <w:t> </w:t>
      </w:r>
    </w:p>
    <w:p w:rsidR="00430DDF" w:rsidRPr="00430DDF" w:rsidRDefault="00430DDF" w:rsidP="00430DDF">
      <w:pPr>
        <w:widowControl/>
        <w:ind w:firstLine="284"/>
        <w:rPr>
          <w:rFonts w:ascii="Arial" w:eastAsia="宋体" w:hAnsi="Arial" w:cs="Arial"/>
          <w:color w:val="000066"/>
          <w:kern w:val="0"/>
          <w:sz w:val="16"/>
          <w:szCs w:val="24"/>
          <w:lang w:val="fr-FR"/>
        </w:rPr>
      </w:pPr>
      <w:r w:rsidRPr="00430DDF">
        <w:rPr>
          <w:rFonts w:ascii="Arial" w:eastAsia="宋体" w:hAnsi="Arial" w:cs="Arial"/>
          <w:b/>
          <w:bCs/>
          <w:color w:val="000066"/>
          <w:kern w:val="0"/>
          <w:sz w:val="16"/>
          <w:szCs w:val="24"/>
          <w:lang w:val="fr-FR"/>
        </w:rPr>
        <w:t>Art. 3  -  1° </w:t>
      </w:r>
      <w:r w:rsidRPr="00430DDF">
        <w:rPr>
          <w:rFonts w:ascii="Arial" w:eastAsia="宋体" w:hAnsi="Arial" w:cs="Arial"/>
          <w:color w:val="000066"/>
          <w:kern w:val="0"/>
          <w:sz w:val="16"/>
          <w:szCs w:val="24"/>
          <w:lang w:val="fr-FR"/>
        </w:rPr>
        <w:t>Tout membre qui ratifie la présente convention doit accepter soit les obligations de la partie II, prévoyant la protection des créances des travailleurs au moyen d’un privilège, soit les obligations de la partie III, prévoyant la protection des créances des travailleurs par une institution de garantie, soit les obligations des parties II et III. Ce choix doit être indiqué dans une déclaration accompagnant la ratification.</w:t>
      </w:r>
    </w:p>
    <w:p w:rsidR="00430DDF" w:rsidRPr="00430DDF" w:rsidRDefault="00430DDF" w:rsidP="00430DDF">
      <w:pPr>
        <w:widowControl/>
        <w:ind w:firstLine="284"/>
        <w:rPr>
          <w:rFonts w:ascii="Arial" w:eastAsia="宋体" w:hAnsi="Arial" w:cs="Arial"/>
          <w:color w:val="000066"/>
          <w:kern w:val="0"/>
          <w:sz w:val="16"/>
          <w:szCs w:val="24"/>
          <w:lang w:val="fr-FR"/>
        </w:rPr>
      </w:pPr>
      <w:r w:rsidRPr="00430DDF">
        <w:rPr>
          <w:rFonts w:ascii="Arial" w:eastAsia="宋体" w:hAnsi="Arial" w:cs="Arial"/>
          <w:b/>
          <w:bCs/>
          <w:color w:val="000066"/>
          <w:kern w:val="0"/>
          <w:sz w:val="11"/>
          <w:szCs w:val="20"/>
          <w:lang w:val="fr-FR"/>
        </w:rPr>
        <w:lastRenderedPageBreak/>
        <w:t>2°</w:t>
      </w:r>
      <w:r w:rsidRPr="00430DDF">
        <w:rPr>
          <w:rFonts w:ascii="Times New Roman" w:eastAsia="宋体" w:hAnsi="Times New Roman" w:cs="Times New Roman"/>
          <w:color w:val="000066"/>
          <w:kern w:val="0"/>
          <w:sz w:val="6"/>
          <w:szCs w:val="14"/>
          <w:lang w:val="fr-FR"/>
        </w:rPr>
        <w:t>   </w:t>
      </w:r>
      <w:r w:rsidRPr="00430DDF">
        <w:rPr>
          <w:rFonts w:ascii="Times New Roman" w:eastAsia="宋体" w:hAnsi="Times New Roman" w:cs="Times New Roman"/>
          <w:color w:val="000066"/>
          <w:kern w:val="0"/>
          <w:sz w:val="6"/>
          <w:lang w:val="fr-FR"/>
        </w:rPr>
        <w:t> </w:t>
      </w:r>
      <w:r w:rsidRPr="00430DDF">
        <w:rPr>
          <w:rFonts w:ascii="Arial" w:eastAsia="宋体" w:hAnsi="Arial" w:cs="Arial"/>
          <w:color w:val="000066"/>
          <w:kern w:val="0"/>
          <w:sz w:val="16"/>
          <w:szCs w:val="24"/>
          <w:lang w:val="fr-FR"/>
        </w:rPr>
        <w:t>Tout membre qui n’a accepté initialement que les obligations de la partie II ou de la partie III de la présente convention peut, par la suit, par une déclaration communiquée au Directeur Général du Bureau International du Travail, étendre son acceptation à l’autre partie.</w:t>
      </w:r>
    </w:p>
    <w:p w:rsidR="00430DDF" w:rsidRPr="00430DDF" w:rsidRDefault="00430DDF" w:rsidP="00430DDF">
      <w:pPr>
        <w:widowControl/>
        <w:ind w:firstLine="284"/>
        <w:rPr>
          <w:rFonts w:ascii="Arial" w:eastAsia="宋体" w:hAnsi="Arial" w:cs="Arial"/>
          <w:color w:val="000066"/>
          <w:kern w:val="0"/>
          <w:sz w:val="16"/>
          <w:szCs w:val="24"/>
          <w:lang w:val="fr-FR"/>
        </w:rPr>
      </w:pPr>
      <w:r w:rsidRPr="00430DDF">
        <w:rPr>
          <w:rFonts w:ascii="Arial" w:eastAsia="宋体" w:hAnsi="Arial" w:cs="Arial"/>
          <w:b/>
          <w:bCs/>
          <w:color w:val="000066"/>
          <w:kern w:val="0"/>
          <w:sz w:val="11"/>
          <w:szCs w:val="20"/>
          <w:lang w:val="fr-FR"/>
        </w:rPr>
        <w:t>3°</w:t>
      </w:r>
      <w:r w:rsidRPr="00430DDF">
        <w:rPr>
          <w:rFonts w:ascii="Times New Roman" w:eastAsia="宋体" w:hAnsi="Times New Roman" w:cs="Times New Roman"/>
          <w:color w:val="000066"/>
          <w:kern w:val="0"/>
          <w:sz w:val="6"/>
          <w:szCs w:val="14"/>
          <w:lang w:val="fr-FR"/>
        </w:rPr>
        <w:t>   </w:t>
      </w:r>
      <w:r w:rsidRPr="00430DDF">
        <w:rPr>
          <w:rFonts w:ascii="Times New Roman" w:eastAsia="宋体" w:hAnsi="Times New Roman" w:cs="Times New Roman"/>
          <w:color w:val="000066"/>
          <w:kern w:val="0"/>
          <w:sz w:val="6"/>
          <w:lang w:val="fr-FR"/>
        </w:rPr>
        <w:t> </w:t>
      </w:r>
      <w:r w:rsidRPr="00430DDF">
        <w:rPr>
          <w:rFonts w:ascii="Arial" w:eastAsia="宋体" w:hAnsi="Arial" w:cs="Arial"/>
          <w:color w:val="000066"/>
          <w:kern w:val="0"/>
          <w:sz w:val="16"/>
          <w:szCs w:val="24"/>
          <w:lang w:val="fr-FR"/>
        </w:rPr>
        <w:t>Tout membre  qui accepte les obligations des deux parties de la présente convention peut, après consultation des organisations d’employeurs et de travailleurs les plus représentatives, limiter l’application de la partie III à certaines catégories de travailleurs et à certaines branches </w:t>
      </w:r>
      <w:r w:rsidRPr="00430DDF">
        <w:rPr>
          <w:rFonts w:ascii="Arial" w:eastAsia="宋体" w:hAnsi="Arial" w:cs="Arial"/>
          <w:color w:val="000066"/>
          <w:kern w:val="0"/>
          <w:sz w:val="16"/>
          <w:szCs w:val="24"/>
          <w:lang w:val="fr-FR"/>
        </w:rPr>
        <w:br/>
        <w:t>économiques ; cette limitation doit être spécifiée dans la déclaration d’acceptation.</w:t>
      </w:r>
    </w:p>
    <w:p w:rsidR="00430DDF" w:rsidRPr="00430DDF" w:rsidRDefault="00430DDF" w:rsidP="00430DDF">
      <w:pPr>
        <w:widowControl/>
        <w:ind w:firstLine="284"/>
        <w:rPr>
          <w:rFonts w:ascii="Arial" w:eastAsia="宋体" w:hAnsi="Arial" w:cs="Arial"/>
          <w:color w:val="000066"/>
          <w:kern w:val="0"/>
          <w:sz w:val="16"/>
          <w:szCs w:val="24"/>
          <w:lang w:val="fr-FR"/>
        </w:rPr>
      </w:pPr>
      <w:r w:rsidRPr="00430DDF">
        <w:rPr>
          <w:rFonts w:ascii="Arial" w:eastAsia="宋体" w:hAnsi="Arial" w:cs="Arial"/>
          <w:b/>
          <w:bCs/>
          <w:color w:val="000066"/>
          <w:kern w:val="0"/>
          <w:sz w:val="11"/>
          <w:szCs w:val="20"/>
          <w:lang w:val="fr-FR"/>
        </w:rPr>
        <w:t>4°</w:t>
      </w:r>
      <w:r w:rsidRPr="00430DDF">
        <w:rPr>
          <w:rFonts w:ascii="Times New Roman" w:eastAsia="宋体" w:hAnsi="Times New Roman" w:cs="Times New Roman"/>
          <w:color w:val="000066"/>
          <w:kern w:val="0"/>
          <w:sz w:val="6"/>
          <w:szCs w:val="14"/>
          <w:lang w:val="fr-FR"/>
        </w:rPr>
        <w:t>   </w:t>
      </w:r>
      <w:r w:rsidRPr="00430DDF">
        <w:rPr>
          <w:rFonts w:ascii="Times New Roman" w:eastAsia="宋体" w:hAnsi="Times New Roman" w:cs="Times New Roman"/>
          <w:color w:val="000066"/>
          <w:kern w:val="0"/>
          <w:sz w:val="6"/>
          <w:lang w:val="fr-FR"/>
        </w:rPr>
        <w:t> </w:t>
      </w:r>
      <w:r w:rsidRPr="00430DDF">
        <w:rPr>
          <w:rFonts w:ascii="Arial" w:eastAsia="宋体" w:hAnsi="Arial" w:cs="Arial"/>
          <w:color w:val="000066"/>
          <w:kern w:val="0"/>
          <w:sz w:val="16"/>
          <w:szCs w:val="24"/>
          <w:lang w:val="fr-FR"/>
        </w:rPr>
        <w:t>Tout membre ayant limité son acceptation des obligations de la partie III conformément au paragraphe précédent doit, dans le premier rapport qu’il soumet conformément à l’article 22 de la Constitution de l’Organisation Internationale du Travail, donner les raisons pour lesquelles il a limité son acceptation. Dans les rapports ultérieurs, il devra fournir des informations relatives à l’extension éventuelle de la protection résultant de la partie III de la Convention à d’autres catégories de travailleurs ou à d’autres branches d’activité économique.</w:t>
      </w:r>
    </w:p>
    <w:p w:rsidR="00430DDF" w:rsidRPr="00430DDF" w:rsidRDefault="00430DDF" w:rsidP="00430DDF">
      <w:pPr>
        <w:widowControl/>
        <w:ind w:firstLine="284"/>
        <w:rPr>
          <w:rFonts w:ascii="Arial" w:eastAsia="宋体" w:hAnsi="Arial" w:cs="Arial"/>
          <w:color w:val="000066"/>
          <w:kern w:val="0"/>
          <w:sz w:val="16"/>
          <w:szCs w:val="24"/>
          <w:lang w:val="fr-FR"/>
        </w:rPr>
      </w:pPr>
      <w:r w:rsidRPr="00430DDF">
        <w:rPr>
          <w:rFonts w:ascii="Arial" w:eastAsia="宋体" w:hAnsi="Arial" w:cs="Arial"/>
          <w:b/>
          <w:bCs/>
          <w:color w:val="000066"/>
          <w:kern w:val="0"/>
          <w:sz w:val="11"/>
          <w:szCs w:val="20"/>
          <w:lang w:val="fr-FR"/>
        </w:rPr>
        <w:t>5°</w:t>
      </w:r>
      <w:r w:rsidRPr="00430DDF">
        <w:rPr>
          <w:rFonts w:ascii="Times New Roman" w:eastAsia="宋体" w:hAnsi="Times New Roman" w:cs="Times New Roman"/>
          <w:color w:val="000066"/>
          <w:kern w:val="0"/>
          <w:sz w:val="6"/>
          <w:szCs w:val="14"/>
          <w:lang w:val="fr-FR"/>
        </w:rPr>
        <w:t>   </w:t>
      </w:r>
      <w:r w:rsidRPr="00430DDF">
        <w:rPr>
          <w:rFonts w:ascii="Times New Roman" w:eastAsia="宋体" w:hAnsi="Times New Roman" w:cs="Times New Roman"/>
          <w:color w:val="000066"/>
          <w:kern w:val="0"/>
          <w:sz w:val="6"/>
          <w:lang w:val="fr-FR"/>
        </w:rPr>
        <w:t> </w:t>
      </w:r>
      <w:r w:rsidRPr="00430DDF">
        <w:rPr>
          <w:rFonts w:ascii="Arial" w:eastAsia="宋体" w:hAnsi="Arial" w:cs="Arial"/>
          <w:color w:val="000066"/>
          <w:kern w:val="0"/>
          <w:sz w:val="16"/>
          <w:szCs w:val="24"/>
          <w:lang w:val="fr-FR"/>
        </w:rPr>
        <w:t>Tout membre qui a accepté les obligations des parties II et III de la présente convention peut, après consultation des organisations d’employeurs et de travailleurs les plus représentatives, exclure de l’application de la partie II les créances protégées en vertu de la partie III.</w:t>
      </w:r>
    </w:p>
    <w:p w:rsidR="00430DDF" w:rsidRPr="00430DDF" w:rsidRDefault="00430DDF" w:rsidP="00430DDF">
      <w:pPr>
        <w:widowControl/>
        <w:ind w:firstLine="284"/>
        <w:rPr>
          <w:rFonts w:ascii="Arial" w:eastAsia="宋体" w:hAnsi="Arial" w:cs="Arial"/>
          <w:color w:val="000066"/>
          <w:kern w:val="0"/>
          <w:sz w:val="16"/>
          <w:szCs w:val="24"/>
          <w:lang w:val="fr-FR"/>
        </w:rPr>
      </w:pPr>
      <w:r w:rsidRPr="00430DDF">
        <w:rPr>
          <w:rFonts w:ascii="Arial" w:eastAsia="宋体" w:hAnsi="Arial" w:cs="Arial"/>
          <w:b/>
          <w:bCs/>
          <w:color w:val="000066"/>
          <w:kern w:val="0"/>
          <w:sz w:val="11"/>
          <w:szCs w:val="20"/>
          <w:lang w:val="fr-FR"/>
        </w:rPr>
        <w:t>6°</w:t>
      </w:r>
      <w:r w:rsidRPr="00430DDF">
        <w:rPr>
          <w:rFonts w:ascii="Times New Roman" w:eastAsia="宋体" w:hAnsi="Times New Roman" w:cs="Times New Roman"/>
          <w:color w:val="000066"/>
          <w:kern w:val="0"/>
          <w:sz w:val="6"/>
          <w:szCs w:val="14"/>
          <w:lang w:val="fr-FR"/>
        </w:rPr>
        <w:t>   </w:t>
      </w:r>
      <w:r w:rsidRPr="00430DDF">
        <w:rPr>
          <w:rFonts w:ascii="Times New Roman" w:eastAsia="宋体" w:hAnsi="Times New Roman" w:cs="Times New Roman"/>
          <w:color w:val="000066"/>
          <w:kern w:val="0"/>
          <w:sz w:val="6"/>
          <w:lang w:val="fr-FR"/>
        </w:rPr>
        <w:t> </w:t>
      </w:r>
      <w:r w:rsidRPr="00430DDF">
        <w:rPr>
          <w:rFonts w:ascii="Arial" w:eastAsia="宋体" w:hAnsi="Arial" w:cs="Arial"/>
          <w:color w:val="000066"/>
          <w:kern w:val="0"/>
          <w:sz w:val="16"/>
          <w:szCs w:val="24"/>
          <w:lang w:val="fr-FR"/>
        </w:rPr>
        <w:t>L’acceptation par un membre des obligations de la partie II de la présente convention met fin de plein droit aux obligations découlant pour lui de l’article 11 de la convention sur la protection du salaire, 1949.</w:t>
      </w:r>
    </w:p>
    <w:p w:rsidR="00430DDF" w:rsidRPr="00430DDF" w:rsidRDefault="00430DDF" w:rsidP="00430DDF">
      <w:pPr>
        <w:widowControl/>
        <w:ind w:firstLine="284"/>
        <w:rPr>
          <w:rFonts w:ascii="Arial" w:eastAsia="宋体" w:hAnsi="Arial" w:cs="Arial"/>
          <w:color w:val="000066"/>
          <w:kern w:val="0"/>
          <w:sz w:val="16"/>
          <w:szCs w:val="24"/>
          <w:lang w:val="fr-FR"/>
        </w:rPr>
      </w:pPr>
      <w:r w:rsidRPr="00430DDF">
        <w:rPr>
          <w:rFonts w:ascii="Arial" w:eastAsia="宋体" w:hAnsi="Arial" w:cs="Arial"/>
          <w:b/>
          <w:bCs/>
          <w:color w:val="000066"/>
          <w:kern w:val="0"/>
          <w:sz w:val="11"/>
          <w:szCs w:val="20"/>
          <w:lang w:val="fr-FR"/>
        </w:rPr>
        <w:t>7°</w:t>
      </w:r>
      <w:r w:rsidRPr="00430DDF">
        <w:rPr>
          <w:rFonts w:ascii="Times New Roman" w:eastAsia="宋体" w:hAnsi="Times New Roman" w:cs="Times New Roman"/>
          <w:color w:val="000066"/>
          <w:kern w:val="0"/>
          <w:sz w:val="6"/>
          <w:szCs w:val="14"/>
          <w:lang w:val="fr-FR"/>
        </w:rPr>
        <w:t>   </w:t>
      </w:r>
      <w:r w:rsidRPr="00430DDF">
        <w:rPr>
          <w:rFonts w:ascii="Times New Roman" w:eastAsia="宋体" w:hAnsi="Times New Roman" w:cs="Times New Roman"/>
          <w:color w:val="000066"/>
          <w:kern w:val="0"/>
          <w:sz w:val="6"/>
          <w:lang w:val="fr-FR"/>
        </w:rPr>
        <w:t> </w:t>
      </w:r>
      <w:r w:rsidRPr="00430DDF">
        <w:rPr>
          <w:rFonts w:ascii="Arial" w:eastAsia="宋体" w:hAnsi="Arial" w:cs="Arial"/>
          <w:color w:val="000066"/>
          <w:kern w:val="0"/>
          <w:sz w:val="16"/>
          <w:szCs w:val="24"/>
          <w:lang w:val="fr-FR"/>
        </w:rPr>
        <w:t>Tout membre qui n’a accepté que les obligations de la partie III de la présente convention peut, par une déclaration communiquée au Directeur Général du Bureau International du Travail, mettre fin aux obligations découlant pour lui de l’article 11 de la convention sur la protection du salaire, 1949, pour ce qui est des créances protégées en vertu de la partie III.</w:t>
      </w:r>
    </w:p>
    <w:p w:rsidR="00430DDF" w:rsidRPr="00430DDF" w:rsidRDefault="00430DDF" w:rsidP="00430DDF">
      <w:pPr>
        <w:widowControl/>
        <w:rPr>
          <w:rFonts w:ascii="Arial" w:eastAsia="宋体" w:hAnsi="Arial" w:cs="Arial"/>
          <w:color w:val="000066"/>
          <w:kern w:val="0"/>
          <w:sz w:val="16"/>
          <w:szCs w:val="24"/>
          <w:lang w:val="fr-FR"/>
        </w:rPr>
      </w:pPr>
      <w:r w:rsidRPr="00430DDF">
        <w:rPr>
          <w:rFonts w:ascii="Arial" w:eastAsia="宋体" w:hAnsi="Arial" w:cs="Arial"/>
          <w:b/>
          <w:bCs/>
          <w:color w:val="000066"/>
          <w:kern w:val="0"/>
          <w:sz w:val="16"/>
          <w:szCs w:val="24"/>
          <w:lang w:val="fr-FR"/>
        </w:rPr>
        <w:t> </w:t>
      </w:r>
    </w:p>
    <w:p w:rsidR="00430DDF" w:rsidRPr="00430DDF" w:rsidRDefault="00430DDF" w:rsidP="00430DDF">
      <w:pPr>
        <w:widowControl/>
        <w:ind w:firstLine="284"/>
        <w:rPr>
          <w:rFonts w:ascii="Arial" w:eastAsia="宋体" w:hAnsi="Arial" w:cs="Arial"/>
          <w:color w:val="000066"/>
          <w:kern w:val="0"/>
          <w:sz w:val="16"/>
          <w:szCs w:val="24"/>
          <w:lang w:val="fr-FR"/>
        </w:rPr>
      </w:pPr>
      <w:r w:rsidRPr="00430DDF">
        <w:rPr>
          <w:rFonts w:ascii="Arial" w:eastAsia="宋体" w:hAnsi="Arial" w:cs="Arial"/>
          <w:b/>
          <w:bCs/>
          <w:color w:val="000066"/>
          <w:kern w:val="0"/>
          <w:sz w:val="16"/>
          <w:szCs w:val="24"/>
          <w:lang w:val="fr-FR"/>
        </w:rPr>
        <w:t>Art. 4 -  1° </w:t>
      </w:r>
      <w:r w:rsidRPr="00430DDF">
        <w:rPr>
          <w:rFonts w:ascii="Arial" w:eastAsia="宋体" w:hAnsi="Arial" w:cs="Arial"/>
          <w:color w:val="000066"/>
          <w:kern w:val="0"/>
          <w:sz w:val="16"/>
          <w:szCs w:val="24"/>
          <w:lang w:val="fr-FR"/>
        </w:rPr>
        <w:t>Sous réserve des exceptions prévues au paragraphe suivant et, le cas échéant, des limitations introduites conformément à l’article 3, paragraphe 3, la présente convention s’applique à tous les travailleurs salariés et à toutes les branches d’activité économique.</w:t>
      </w:r>
    </w:p>
    <w:p w:rsidR="00430DDF" w:rsidRPr="00430DDF" w:rsidRDefault="00430DDF" w:rsidP="00430DDF">
      <w:pPr>
        <w:widowControl/>
        <w:ind w:firstLine="284"/>
        <w:rPr>
          <w:rFonts w:ascii="Arial" w:eastAsia="宋体" w:hAnsi="Arial" w:cs="Arial"/>
          <w:color w:val="000066"/>
          <w:kern w:val="0"/>
          <w:sz w:val="11"/>
          <w:szCs w:val="20"/>
          <w:lang w:val="fr-FR"/>
        </w:rPr>
      </w:pPr>
      <w:r w:rsidRPr="00430DDF">
        <w:rPr>
          <w:rFonts w:ascii="Arial" w:eastAsia="宋体" w:hAnsi="Arial" w:cs="Arial"/>
          <w:b/>
          <w:bCs/>
          <w:color w:val="000066"/>
          <w:kern w:val="0"/>
          <w:sz w:val="11"/>
          <w:szCs w:val="20"/>
          <w:lang w:val="fr-FR"/>
        </w:rPr>
        <w:t>2°</w:t>
      </w:r>
      <w:r w:rsidRPr="00430DDF">
        <w:rPr>
          <w:rFonts w:ascii="Times New Roman" w:eastAsia="宋体" w:hAnsi="Times New Roman" w:cs="Times New Roman"/>
          <w:color w:val="000066"/>
          <w:kern w:val="0"/>
          <w:sz w:val="6"/>
          <w:szCs w:val="14"/>
          <w:lang w:val="fr-FR"/>
        </w:rPr>
        <w:t>   </w:t>
      </w:r>
      <w:r w:rsidRPr="00430DDF">
        <w:rPr>
          <w:rFonts w:ascii="Times New Roman" w:eastAsia="宋体" w:hAnsi="Times New Roman" w:cs="Times New Roman"/>
          <w:color w:val="000066"/>
          <w:kern w:val="0"/>
          <w:sz w:val="6"/>
          <w:lang w:val="fr-FR"/>
        </w:rPr>
        <w:t> </w:t>
      </w:r>
      <w:r w:rsidRPr="00430DDF">
        <w:rPr>
          <w:rFonts w:ascii="Arial" w:eastAsia="宋体" w:hAnsi="Arial" w:cs="Arial"/>
          <w:color w:val="000066"/>
          <w:kern w:val="0"/>
          <w:sz w:val="16"/>
          <w:szCs w:val="24"/>
          <w:lang w:val="fr-FR"/>
        </w:rPr>
        <w:t>L’autorité compétente peut, après consultation des organisations d’employeurs et de travailleurs les plus représentatives, exclure de la partie II ou de la partie III, ou des deux parties, de la présente convention, des catégories déterminées de travailleurs, en particulier les agents publics, en raison de la nature particulière de leur relation d’emploi, ou s’il existe d’autres garanties qui leur offrent une protection équivalent à celle résultant de la convention.</w:t>
      </w:r>
    </w:p>
    <w:p w:rsidR="00430DDF" w:rsidRPr="00430DDF" w:rsidRDefault="00430DDF" w:rsidP="00430DDF">
      <w:pPr>
        <w:widowControl/>
        <w:ind w:firstLine="284"/>
        <w:rPr>
          <w:rFonts w:ascii="Arial" w:eastAsia="宋体" w:hAnsi="Arial" w:cs="Arial"/>
          <w:color w:val="000066"/>
          <w:kern w:val="0"/>
          <w:sz w:val="11"/>
          <w:szCs w:val="20"/>
          <w:lang w:val="fr-FR"/>
        </w:rPr>
      </w:pPr>
      <w:r w:rsidRPr="00430DDF">
        <w:rPr>
          <w:rFonts w:ascii="Arial" w:eastAsia="宋体" w:hAnsi="Arial" w:cs="Arial"/>
          <w:b/>
          <w:bCs/>
          <w:color w:val="000066"/>
          <w:kern w:val="0"/>
          <w:sz w:val="11"/>
          <w:szCs w:val="20"/>
          <w:lang w:val="fr-FR"/>
        </w:rPr>
        <w:t>3°</w:t>
      </w:r>
      <w:r w:rsidRPr="00430DDF">
        <w:rPr>
          <w:rFonts w:ascii="Times New Roman" w:eastAsia="宋体" w:hAnsi="Times New Roman" w:cs="Times New Roman"/>
          <w:color w:val="000066"/>
          <w:kern w:val="0"/>
          <w:sz w:val="6"/>
          <w:szCs w:val="14"/>
          <w:lang w:val="fr-FR"/>
        </w:rPr>
        <w:t>   </w:t>
      </w:r>
      <w:r w:rsidRPr="00430DDF">
        <w:rPr>
          <w:rFonts w:ascii="Times New Roman" w:eastAsia="宋体" w:hAnsi="Times New Roman" w:cs="Times New Roman"/>
          <w:color w:val="000066"/>
          <w:kern w:val="0"/>
          <w:sz w:val="6"/>
          <w:lang w:val="fr-FR"/>
        </w:rPr>
        <w:t> </w:t>
      </w:r>
      <w:r w:rsidRPr="00430DDF">
        <w:rPr>
          <w:rFonts w:ascii="Arial" w:eastAsia="宋体" w:hAnsi="Arial" w:cs="Arial"/>
          <w:color w:val="000066"/>
          <w:kern w:val="0"/>
          <w:sz w:val="16"/>
          <w:szCs w:val="24"/>
          <w:lang w:val="fr-FR"/>
        </w:rPr>
        <w:t>Tout membre qui se prévaut des exceptions prévues au paragraphe précédent doit, dans ses rapports au titre de l’article 22 de la Constitution de l’Organisation Internationale du Travail, fournir des informations sur ces exceptions et en donner les raisons.</w:t>
      </w:r>
    </w:p>
    <w:p w:rsidR="00430DDF" w:rsidRPr="00430DDF" w:rsidRDefault="00430DDF" w:rsidP="00430DDF">
      <w:pPr>
        <w:widowControl/>
        <w:jc w:val="left"/>
        <w:rPr>
          <w:rFonts w:ascii="Arial" w:eastAsia="宋体" w:hAnsi="Arial" w:cs="Arial"/>
          <w:color w:val="000066"/>
          <w:kern w:val="0"/>
          <w:sz w:val="11"/>
          <w:szCs w:val="20"/>
          <w:lang w:val="fr-FR"/>
        </w:rPr>
      </w:pPr>
      <w:r w:rsidRPr="00430DDF">
        <w:rPr>
          <w:rFonts w:ascii="Arial" w:eastAsia="宋体" w:hAnsi="Arial" w:cs="Arial"/>
          <w:color w:val="000066"/>
          <w:kern w:val="0"/>
          <w:sz w:val="16"/>
          <w:szCs w:val="24"/>
          <w:lang w:val="fr-FR"/>
        </w:rPr>
        <w:t> </w:t>
      </w:r>
    </w:p>
    <w:p w:rsidR="00430DDF" w:rsidRPr="00430DDF" w:rsidRDefault="00430DDF" w:rsidP="00430DDF">
      <w:pPr>
        <w:widowControl/>
        <w:jc w:val="center"/>
        <w:rPr>
          <w:rFonts w:ascii="Arial" w:eastAsia="宋体" w:hAnsi="Arial" w:cs="Arial"/>
          <w:color w:val="000066"/>
          <w:kern w:val="0"/>
          <w:sz w:val="11"/>
          <w:szCs w:val="20"/>
          <w:lang w:val="fr-FR"/>
        </w:rPr>
      </w:pPr>
      <w:r w:rsidRPr="00430DDF">
        <w:rPr>
          <w:rFonts w:ascii="Arial" w:eastAsia="宋体" w:hAnsi="Arial" w:cs="Arial"/>
          <w:b/>
          <w:bCs/>
          <w:color w:val="000066"/>
          <w:kern w:val="0"/>
          <w:sz w:val="16"/>
          <w:szCs w:val="24"/>
          <w:lang w:val="fr-FR"/>
        </w:rPr>
        <w:t>PARTIE II </w:t>
      </w:r>
    </w:p>
    <w:p w:rsidR="00430DDF" w:rsidRPr="00430DDF" w:rsidRDefault="00430DDF" w:rsidP="00430DDF">
      <w:pPr>
        <w:widowControl/>
        <w:jc w:val="center"/>
        <w:rPr>
          <w:rFonts w:ascii="Arial" w:eastAsia="宋体" w:hAnsi="Arial" w:cs="Arial"/>
          <w:color w:val="000066"/>
          <w:kern w:val="0"/>
          <w:sz w:val="11"/>
          <w:szCs w:val="20"/>
          <w:lang w:val="fr-FR"/>
        </w:rPr>
      </w:pPr>
      <w:r w:rsidRPr="00430DDF">
        <w:rPr>
          <w:rFonts w:ascii="Arial" w:eastAsia="宋体" w:hAnsi="Arial" w:cs="Arial"/>
          <w:b/>
          <w:bCs/>
          <w:color w:val="000066"/>
          <w:kern w:val="0"/>
          <w:sz w:val="16"/>
          <w:szCs w:val="24"/>
          <w:lang w:val="fr-FR"/>
        </w:rPr>
        <w:t>PROTECTION DES CREANCES DES TRAVAILLEURS</w:t>
      </w:r>
    </w:p>
    <w:p w:rsidR="00430DDF" w:rsidRPr="00430DDF" w:rsidRDefault="00430DDF" w:rsidP="00430DDF">
      <w:pPr>
        <w:widowControl/>
        <w:jc w:val="center"/>
        <w:rPr>
          <w:rFonts w:ascii="Arial" w:eastAsia="宋体" w:hAnsi="Arial" w:cs="Arial"/>
          <w:color w:val="000066"/>
          <w:kern w:val="0"/>
          <w:sz w:val="11"/>
          <w:szCs w:val="20"/>
          <w:lang w:val="fr-FR"/>
        </w:rPr>
      </w:pPr>
      <w:r w:rsidRPr="00430DDF">
        <w:rPr>
          <w:rFonts w:ascii="Arial" w:eastAsia="宋体" w:hAnsi="Arial" w:cs="Arial"/>
          <w:b/>
          <w:bCs/>
          <w:color w:val="000066"/>
          <w:kern w:val="0"/>
          <w:sz w:val="16"/>
          <w:szCs w:val="24"/>
          <w:lang w:val="fr-FR"/>
        </w:rPr>
        <w:t>AU MOYEN D’UN PRIVILEGE</w:t>
      </w:r>
    </w:p>
    <w:p w:rsidR="00430DDF" w:rsidRPr="00430DDF" w:rsidRDefault="00430DDF" w:rsidP="00430DDF">
      <w:pPr>
        <w:widowControl/>
        <w:jc w:val="center"/>
        <w:rPr>
          <w:rFonts w:ascii="Arial" w:eastAsia="宋体" w:hAnsi="Arial" w:cs="Arial"/>
          <w:color w:val="000066"/>
          <w:kern w:val="0"/>
          <w:sz w:val="11"/>
          <w:szCs w:val="20"/>
          <w:lang w:val="fr-FR"/>
        </w:rPr>
      </w:pPr>
      <w:r w:rsidRPr="00430DDF">
        <w:rPr>
          <w:rFonts w:ascii="Arial" w:eastAsia="宋体" w:hAnsi="Arial" w:cs="Arial"/>
          <w:color w:val="000066"/>
          <w:kern w:val="0"/>
          <w:sz w:val="16"/>
          <w:szCs w:val="24"/>
          <w:lang w:val="fr-FR"/>
        </w:rPr>
        <w:t> </w:t>
      </w:r>
    </w:p>
    <w:p w:rsidR="00430DDF" w:rsidRPr="00430DDF" w:rsidRDefault="00430DDF" w:rsidP="00430DDF">
      <w:pPr>
        <w:widowControl/>
        <w:jc w:val="center"/>
        <w:rPr>
          <w:rFonts w:ascii="Arial" w:eastAsia="宋体" w:hAnsi="Arial" w:cs="Arial"/>
          <w:color w:val="000066"/>
          <w:kern w:val="0"/>
          <w:sz w:val="11"/>
          <w:szCs w:val="20"/>
          <w:lang w:val="fr-FR"/>
        </w:rPr>
      </w:pPr>
      <w:r w:rsidRPr="00430DDF">
        <w:rPr>
          <w:rFonts w:ascii="Arial" w:eastAsia="宋体" w:hAnsi="Arial" w:cs="Arial"/>
          <w:i/>
          <w:iCs/>
          <w:color w:val="000066"/>
          <w:kern w:val="0"/>
          <w:sz w:val="16"/>
          <w:szCs w:val="24"/>
          <w:lang w:val="fr-FR"/>
        </w:rPr>
        <w:t>Créances protégés</w:t>
      </w:r>
    </w:p>
    <w:p w:rsidR="00430DDF" w:rsidRPr="00430DDF" w:rsidRDefault="00430DDF" w:rsidP="00430DDF">
      <w:pPr>
        <w:widowControl/>
        <w:jc w:val="center"/>
        <w:rPr>
          <w:rFonts w:ascii="Arial" w:eastAsia="宋体" w:hAnsi="Arial" w:cs="Arial"/>
          <w:color w:val="000066"/>
          <w:kern w:val="0"/>
          <w:sz w:val="11"/>
          <w:szCs w:val="20"/>
          <w:lang w:val="fr-FR"/>
        </w:rPr>
      </w:pPr>
      <w:r w:rsidRPr="00430DDF">
        <w:rPr>
          <w:rFonts w:ascii="Arial" w:eastAsia="宋体" w:hAnsi="Arial" w:cs="Arial"/>
          <w:i/>
          <w:iCs/>
          <w:color w:val="000066"/>
          <w:kern w:val="0"/>
          <w:sz w:val="16"/>
          <w:szCs w:val="24"/>
          <w:lang w:val="fr-FR"/>
        </w:rPr>
        <w:t> </w:t>
      </w:r>
    </w:p>
    <w:p w:rsidR="00430DDF" w:rsidRPr="00430DDF" w:rsidRDefault="00430DDF" w:rsidP="00430DDF">
      <w:pPr>
        <w:widowControl/>
        <w:ind w:firstLine="284"/>
        <w:rPr>
          <w:rFonts w:ascii="Arial" w:eastAsia="宋体" w:hAnsi="Arial" w:cs="Arial"/>
          <w:color w:val="000066"/>
          <w:kern w:val="0"/>
          <w:sz w:val="11"/>
          <w:szCs w:val="20"/>
          <w:lang w:val="fr-FR"/>
        </w:rPr>
      </w:pPr>
      <w:r w:rsidRPr="00430DDF">
        <w:rPr>
          <w:rFonts w:ascii="Arial" w:eastAsia="宋体" w:hAnsi="Arial" w:cs="Arial"/>
          <w:b/>
          <w:bCs/>
          <w:color w:val="000066"/>
          <w:kern w:val="0"/>
          <w:sz w:val="16"/>
          <w:szCs w:val="24"/>
          <w:lang w:val="fr-FR"/>
        </w:rPr>
        <w:t>Art. 5  -  </w:t>
      </w:r>
      <w:r w:rsidRPr="00430DDF">
        <w:rPr>
          <w:rFonts w:ascii="Arial" w:eastAsia="宋体" w:hAnsi="Arial" w:cs="Arial"/>
          <w:color w:val="000066"/>
          <w:kern w:val="0"/>
          <w:sz w:val="16"/>
          <w:szCs w:val="24"/>
          <w:lang w:val="fr-FR"/>
        </w:rPr>
        <w:t>En cas d’insolvabilité d’un employeur, les créances des travailleurs au titre de leur emploi doivent être protégées par un privilège, de sorte qu’elles soient payées sur les actifs de l’employeur insolvable avant que les créanciers non privilégiés puissent se faire payer leur quote-part.</w:t>
      </w:r>
    </w:p>
    <w:p w:rsidR="00430DDF" w:rsidRPr="00430DDF" w:rsidRDefault="00430DDF" w:rsidP="00430DDF">
      <w:pPr>
        <w:widowControl/>
        <w:ind w:firstLine="284"/>
        <w:rPr>
          <w:rFonts w:ascii="Arial" w:eastAsia="宋体" w:hAnsi="Arial" w:cs="Arial"/>
          <w:color w:val="000066"/>
          <w:kern w:val="0"/>
          <w:sz w:val="11"/>
          <w:szCs w:val="20"/>
          <w:lang w:val="fr-FR"/>
        </w:rPr>
      </w:pPr>
      <w:r w:rsidRPr="00430DDF">
        <w:rPr>
          <w:rFonts w:ascii="Arial" w:eastAsia="宋体" w:hAnsi="Arial" w:cs="Arial"/>
          <w:b/>
          <w:bCs/>
          <w:color w:val="000066"/>
          <w:kern w:val="0"/>
          <w:sz w:val="16"/>
          <w:szCs w:val="24"/>
          <w:lang w:val="fr-FR"/>
        </w:rPr>
        <w:t> </w:t>
      </w:r>
    </w:p>
    <w:p w:rsidR="00430DDF" w:rsidRPr="00430DDF" w:rsidRDefault="00430DDF" w:rsidP="00430DDF">
      <w:pPr>
        <w:widowControl/>
        <w:ind w:firstLine="284"/>
        <w:rPr>
          <w:rFonts w:ascii="Arial" w:eastAsia="宋体" w:hAnsi="Arial" w:cs="Arial"/>
          <w:color w:val="000066"/>
          <w:kern w:val="0"/>
          <w:sz w:val="11"/>
          <w:szCs w:val="20"/>
          <w:lang w:val="fr-FR"/>
        </w:rPr>
      </w:pPr>
      <w:r w:rsidRPr="00430DDF">
        <w:rPr>
          <w:rFonts w:ascii="Arial" w:eastAsia="宋体" w:hAnsi="Arial" w:cs="Arial"/>
          <w:b/>
          <w:bCs/>
          <w:color w:val="000066"/>
          <w:kern w:val="0"/>
          <w:sz w:val="16"/>
          <w:szCs w:val="24"/>
          <w:lang w:val="fr-FR"/>
        </w:rPr>
        <w:lastRenderedPageBreak/>
        <w:t>Art. 6  -  </w:t>
      </w:r>
      <w:r w:rsidRPr="00430DDF">
        <w:rPr>
          <w:rFonts w:ascii="Arial" w:eastAsia="宋体" w:hAnsi="Arial" w:cs="Arial"/>
          <w:color w:val="000066"/>
          <w:kern w:val="0"/>
          <w:sz w:val="16"/>
          <w:szCs w:val="24"/>
          <w:lang w:val="fr-FR"/>
        </w:rPr>
        <w:t>Le privilège doit porter au moins sur les créances des travailleurs :</w:t>
      </w:r>
    </w:p>
    <w:p w:rsidR="00430DDF" w:rsidRPr="00430DDF" w:rsidRDefault="00430DDF" w:rsidP="00430DDF">
      <w:pPr>
        <w:widowControl/>
        <w:ind w:left="568" w:hanging="284"/>
        <w:rPr>
          <w:rFonts w:ascii="Arial" w:eastAsia="宋体" w:hAnsi="Arial" w:cs="Arial"/>
          <w:color w:val="000066"/>
          <w:kern w:val="0"/>
          <w:sz w:val="11"/>
          <w:szCs w:val="20"/>
          <w:lang w:val="fr-FR"/>
        </w:rPr>
      </w:pPr>
      <w:r w:rsidRPr="00430DDF">
        <w:rPr>
          <w:rFonts w:ascii="Arial" w:eastAsia="宋体" w:hAnsi="Arial" w:cs="Arial"/>
          <w:b/>
          <w:bCs/>
          <w:color w:val="000066"/>
          <w:kern w:val="0"/>
          <w:sz w:val="10"/>
          <w:szCs w:val="18"/>
          <w:lang w:val="fr-FR"/>
        </w:rPr>
        <w:t>a.</w:t>
      </w:r>
      <w:r w:rsidRPr="00430DDF">
        <w:rPr>
          <w:rFonts w:ascii="Times New Roman" w:eastAsia="宋体" w:hAnsi="Times New Roman" w:cs="Times New Roman"/>
          <w:color w:val="000066"/>
          <w:kern w:val="0"/>
          <w:sz w:val="6"/>
          <w:szCs w:val="14"/>
          <w:lang w:val="fr-FR"/>
        </w:rPr>
        <w:t>                                                                                                                                        </w:t>
      </w:r>
      <w:r w:rsidRPr="00430DDF">
        <w:rPr>
          <w:rFonts w:ascii="Times New Roman" w:eastAsia="宋体" w:hAnsi="Times New Roman" w:cs="Times New Roman"/>
          <w:color w:val="000066"/>
          <w:kern w:val="0"/>
          <w:sz w:val="6"/>
          <w:lang w:val="fr-FR"/>
        </w:rPr>
        <w:t> </w:t>
      </w:r>
      <w:r w:rsidRPr="00430DDF">
        <w:rPr>
          <w:rFonts w:ascii="Arial" w:eastAsia="宋体" w:hAnsi="Arial" w:cs="Arial"/>
          <w:color w:val="000066"/>
          <w:kern w:val="0"/>
          <w:sz w:val="16"/>
          <w:szCs w:val="24"/>
          <w:lang w:val="fr-FR"/>
        </w:rPr>
        <w:t>Au titre des salaires afférents à une période déterminée, qui ne doit pas être inférieure à trois mois, précédant l’insolvabilité ou la cessation de la relation d’emploi ;</w:t>
      </w:r>
    </w:p>
    <w:p w:rsidR="00430DDF" w:rsidRPr="00430DDF" w:rsidRDefault="00430DDF" w:rsidP="00430DDF">
      <w:pPr>
        <w:widowControl/>
        <w:ind w:left="568" w:hanging="284"/>
        <w:rPr>
          <w:rFonts w:ascii="Arial" w:eastAsia="宋体" w:hAnsi="Arial" w:cs="Arial"/>
          <w:color w:val="000066"/>
          <w:kern w:val="0"/>
          <w:sz w:val="11"/>
          <w:szCs w:val="20"/>
          <w:lang w:val="fr-FR"/>
        </w:rPr>
      </w:pPr>
      <w:r w:rsidRPr="00430DDF">
        <w:rPr>
          <w:rFonts w:ascii="Arial" w:eastAsia="宋体" w:hAnsi="Arial" w:cs="Arial"/>
          <w:b/>
          <w:bCs/>
          <w:color w:val="000066"/>
          <w:kern w:val="0"/>
          <w:sz w:val="10"/>
          <w:szCs w:val="18"/>
          <w:lang w:val="fr-FR"/>
        </w:rPr>
        <w:t>b.</w:t>
      </w:r>
      <w:r w:rsidRPr="00430DDF">
        <w:rPr>
          <w:rFonts w:ascii="Times New Roman" w:eastAsia="宋体" w:hAnsi="Times New Roman" w:cs="Times New Roman"/>
          <w:color w:val="000066"/>
          <w:kern w:val="0"/>
          <w:sz w:val="6"/>
          <w:szCs w:val="14"/>
          <w:lang w:val="fr-FR"/>
        </w:rPr>
        <w:t>                                                                                                                                        </w:t>
      </w:r>
      <w:r w:rsidRPr="00430DDF">
        <w:rPr>
          <w:rFonts w:ascii="Times New Roman" w:eastAsia="宋体" w:hAnsi="Times New Roman" w:cs="Times New Roman"/>
          <w:color w:val="000066"/>
          <w:kern w:val="0"/>
          <w:sz w:val="6"/>
          <w:lang w:val="fr-FR"/>
        </w:rPr>
        <w:t> </w:t>
      </w:r>
      <w:r w:rsidRPr="00430DDF">
        <w:rPr>
          <w:rFonts w:ascii="Arial" w:eastAsia="宋体" w:hAnsi="Arial" w:cs="Arial"/>
          <w:color w:val="000066"/>
          <w:kern w:val="0"/>
          <w:sz w:val="16"/>
          <w:szCs w:val="24"/>
          <w:lang w:val="fr-FR"/>
        </w:rPr>
        <w:t> Au titre des congés payés dus en raison du travail effectué dans le courant de l’année dans laquelle est survenue l’insolvabilité ou la cessation de la relation d’emploi, ainsi que dans l’année précédente ;</w:t>
      </w:r>
    </w:p>
    <w:p w:rsidR="00430DDF" w:rsidRPr="00430DDF" w:rsidRDefault="00430DDF" w:rsidP="00430DDF">
      <w:pPr>
        <w:widowControl/>
        <w:ind w:left="568" w:hanging="284"/>
        <w:rPr>
          <w:rFonts w:ascii="Arial" w:eastAsia="宋体" w:hAnsi="Arial" w:cs="Arial"/>
          <w:color w:val="000066"/>
          <w:kern w:val="0"/>
          <w:sz w:val="11"/>
          <w:szCs w:val="20"/>
          <w:lang w:val="fr-FR"/>
        </w:rPr>
      </w:pPr>
      <w:r w:rsidRPr="00430DDF">
        <w:rPr>
          <w:rFonts w:ascii="Arial" w:eastAsia="宋体" w:hAnsi="Arial" w:cs="Arial"/>
          <w:b/>
          <w:bCs/>
          <w:color w:val="000066"/>
          <w:kern w:val="0"/>
          <w:sz w:val="10"/>
          <w:szCs w:val="18"/>
          <w:lang w:val="fr-FR"/>
        </w:rPr>
        <w:t>c.</w:t>
      </w:r>
      <w:r w:rsidRPr="00430DDF">
        <w:rPr>
          <w:rFonts w:ascii="Times New Roman" w:eastAsia="宋体" w:hAnsi="Times New Roman" w:cs="Times New Roman"/>
          <w:color w:val="000066"/>
          <w:kern w:val="0"/>
          <w:sz w:val="6"/>
          <w:szCs w:val="14"/>
          <w:lang w:val="fr-FR"/>
        </w:rPr>
        <w:t>                                                                                                                                        </w:t>
      </w:r>
      <w:r w:rsidRPr="00430DDF">
        <w:rPr>
          <w:rFonts w:ascii="Times New Roman" w:eastAsia="宋体" w:hAnsi="Times New Roman" w:cs="Times New Roman"/>
          <w:color w:val="000066"/>
          <w:kern w:val="0"/>
          <w:sz w:val="6"/>
          <w:lang w:val="fr-FR"/>
        </w:rPr>
        <w:t> </w:t>
      </w:r>
      <w:r w:rsidRPr="00430DDF">
        <w:rPr>
          <w:rFonts w:ascii="Arial" w:eastAsia="宋体" w:hAnsi="Arial" w:cs="Arial"/>
          <w:color w:val="000066"/>
          <w:kern w:val="0"/>
          <w:sz w:val="16"/>
          <w:szCs w:val="24"/>
          <w:lang w:val="fr-FR"/>
        </w:rPr>
        <w:t>au titre des montants dus pour d ‘autres absences rémunérées afférentes à une période déterminée, qui ne doit pas être inférieurs à trois mois, précédant l’insolvabilité ou la cessation de la relation d’emploi, et</w:t>
      </w:r>
    </w:p>
    <w:p w:rsidR="00430DDF" w:rsidRPr="00430DDF" w:rsidRDefault="00430DDF" w:rsidP="00430DDF">
      <w:pPr>
        <w:widowControl/>
        <w:ind w:left="568" w:hanging="284"/>
        <w:rPr>
          <w:rFonts w:ascii="Arial" w:eastAsia="宋体" w:hAnsi="Arial" w:cs="Arial"/>
          <w:color w:val="000066"/>
          <w:kern w:val="0"/>
          <w:sz w:val="11"/>
          <w:szCs w:val="20"/>
          <w:lang w:val="fr-FR"/>
        </w:rPr>
      </w:pPr>
      <w:r w:rsidRPr="00430DDF">
        <w:rPr>
          <w:rFonts w:ascii="Arial" w:eastAsia="宋体" w:hAnsi="Arial" w:cs="Arial"/>
          <w:b/>
          <w:bCs/>
          <w:color w:val="000066"/>
          <w:kern w:val="0"/>
          <w:sz w:val="10"/>
          <w:szCs w:val="18"/>
          <w:lang w:val="fr-FR"/>
        </w:rPr>
        <w:t>d.</w:t>
      </w:r>
      <w:r w:rsidRPr="00430DDF">
        <w:rPr>
          <w:rFonts w:ascii="Times New Roman" w:eastAsia="宋体" w:hAnsi="Times New Roman" w:cs="Times New Roman"/>
          <w:color w:val="000066"/>
          <w:kern w:val="0"/>
          <w:sz w:val="6"/>
          <w:szCs w:val="14"/>
          <w:lang w:val="fr-FR"/>
        </w:rPr>
        <w:t>                                                                                                                                        </w:t>
      </w:r>
      <w:r w:rsidRPr="00430DDF">
        <w:rPr>
          <w:rFonts w:ascii="Times New Roman" w:eastAsia="宋体" w:hAnsi="Times New Roman" w:cs="Times New Roman"/>
          <w:color w:val="000066"/>
          <w:kern w:val="0"/>
          <w:sz w:val="6"/>
          <w:lang w:val="fr-FR"/>
        </w:rPr>
        <w:t> </w:t>
      </w:r>
      <w:r w:rsidRPr="00430DDF">
        <w:rPr>
          <w:rFonts w:ascii="Arial" w:eastAsia="宋体" w:hAnsi="Arial" w:cs="Arial"/>
          <w:color w:val="000066"/>
          <w:kern w:val="0"/>
          <w:sz w:val="16"/>
          <w:szCs w:val="24"/>
          <w:lang w:val="fr-FR"/>
        </w:rPr>
        <w:t>au titre d’indemnités de départ qui sont dues aux travailleurs à l’occasion de la cessation de la relation d’emploi.</w:t>
      </w:r>
    </w:p>
    <w:p w:rsidR="00430DDF" w:rsidRPr="00430DDF" w:rsidRDefault="00430DDF" w:rsidP="00430DDF">
      <w:pPr>
        <w:widowControl/>
        <w:rPr>
          <w:rFonts w:ascii="Arial" w:eastAsia="宋体" w:hAnsi="Arial" w:cs="Arial"/>
          <w:color w:val="000066"/>
          <w:kern w:val="0"/>
          <w:sz w:val="11"/>
          <w:szCs w:val="20"/>
          <w:lang w:val="fr-FR"/>
        </w:rPr>
      </w:pPr>
      <w:r w:rsidRPr="00430DDF">
        <w:rPr>
          <w:rFonts w:ascii="Arial" w:eastAsia="宋体" w:hAnsi="Arial" w:cs="Arial"/>
          <w:color w:val="000066"/>
          <w:kern w:val="0"/>
          <w:sz w:val="16"/>
          <w:szCs w:val="24"/>
          <w:lang w:val="fr-FR"/>
        </w:rPr>
        <w:t> </w:t>
      </w:r>
    </w:p>
    <w:p w:rsidR="00430DDF" w:rsidRPr="00430DDF" w:rsidRDefault="00430DDF" w:rsidP="00430DDF">
      <w:pPr>
        <w:widowControl/>
        <w:jc w:val="center"/>
        <w:rPr>
          <w:rFonts w:ascii="Arial" w:eastAsia="宋体" w:hAnsi="Arial" w:cs="Arial"/>
          <w:color w:val="000066"/>
          <w:kern w:val="0"/>
          <w:sz w:val="11"/>
          <w:szCs w:val="20"/>
          <w:lang w:val="fr-FR"/>
        </w:rPr>
      </w:pPr>
      <w:r w:rsidRPr="00430DDF">
        <w:rPr>
          <w:rFonts w:ascii="Arial" w:eastAsia="宋体" w:hAnsi="Arial" w:cs="Arial"/>
          <w:i/>
          <w:iCs/>
          <w:color w:val="000066"/>
          <w:kern w:val="0"/>
          <w:sz w:val="16"/>
          <w:szCs w:val="24"/>
          <w:lang w:val="fr-FR"/>
        </w:rPr>
        <w:t>Limitations</w:t>
      </w:r>
    </w:p>
    <w:p w:rsidR="00430DDF" w:rsidRPr="00430DDF" w:rsidRDefault="00430DDF" w:rsidP="00430DDF">
      <w:pPr>
        <w:widowControl/>
        <w:rPr>
          <w:rFonts w:ascii="Arial" w:eastAsia="宋体" w:hAnsi="Arial" w:cs="Arial"/>
          <w:color w:val="000066"/>
          <w:kern w:val="0"/>
          <w:sz w:val="11"/>
          <w:szCs w:val="20"/>
          <w:lang w:val="fr-FR"/>
        </w:rPr>
      </w:pPr>
      <w:r w:rsidRPr="00430DDF">
        <w:rPr>
          <w:rFonts w:ascii="Arial" w:eastAsia="宋体" w:hAnsi="Arial" w:cs="Arial"/>
          <w:i/>
          <w:iCs/>
          <w:color w:val="000066"/>
          <w:kern w:val="0"/>
          <w:sz w:val="16"/>
          <w:szCs w:val="24"/>
          <w:lang w:val="fr-FR"/>
        </w:rPr>
        <w:t> </w:t>
      </w:r>
    </w:p>
    <w:p w:rsidR="00430DDF" w:rsidRPr="00430DDF" w:rsidRDefault="00430DDF" w:rsidP="00430DDF">
      <w:pPr>
        <w:widowControl/>
        <w:ind w:firstLine="284"/>
        <w:rPr>
          <w:rFonts w:ascii="Arial" w:eastAsia="宋体" w:hAnsi="Arial" w:cs="Arial"/>
          <w:color w:val="000066"/>
          <w:kern w:val="0"/>
          <w:sz w:val="11"/>
          <w:szCs w:val="20"/>
          <w:lang w:val="fr-FR"/>
        </w:rPr>
      </w:pPr>
      <w:r w:rsidRPr="00430DDF">
        <w:rPr>
          <w:rFonts w:ascii="Arial" w:eastAsia="宋体" w:hAnsi="Arial" w:cs="Arial"/>
          <w:b/>
          <w:bCs/>
          <w:color w:val="000066"/>
          <w:kern w:val="0"/>
          <w:sz w:val="16"/>
          <w:szCs w:val="24"/>
          <w:lang w:val="fr-FR"/>
        </w:rPr>
        <w:t>Art. 7 -  1° </w:t>
      </w:r>
      <w:r w:rsidRPr="00430DDF">
        <w:rPr>
          <w:rFonts w:ascii="Arial" w:eastAsia="宋体" w:hAnsi="Arial" w:cs="Arial"/>
          <w:color w:val="000066"/>
          <w:kern w:val="0"/>
          <w:sz w:val="16"/>
          <w:szCs w:val="24"/>
          <w:lang w:val="fr-FR"/>
        </w:rPr>
        <w:t>La législation nationale peut limiter l’étendue du privilège des créances des travailleurs à un montant prescrit qui ne doit pas être inférieur à un seuil socialement acceptable.</w:t>
      </w:r>
    </w:p>
    <w:p w:rsidR="00430DDF" w:rsidRPr="00430DDF" w:rsidRDefault="00430DDF" w:rsidP="00430DDF">
      <w:pPr>
        <w:widowControl/>
        <w:ind w:firstLine="284"/>
        <w:rPr>
          <w:rFonts w:ascii="Arial" w:eastAsia="宋体" w:hAnsi="Arial" w:cs="Arial"/>
          <w:color w:val="000066"/>
          <w:kern w:val="0"/>
          <w:sz w:val="11"/>
          <w:szCs w:val="20"/>
          <w:lang w:val="fr-FR"/>
        </w:rPr>
      </w:pPr>
      <w:r w:rsidRPr="00430DDF">
        <w:rPr>
          <w:rFonts w:ascii="Arial" w:eastAsia="宋体" w:hAnsi="Arial" w:cs="Arial"/>
          <w:b/>
          <w:bCs/>
          <w:color w:val="000066"/>
          <w:kern w:val="0"/>
          <w:sz w:val="11"/>
          <w:szCs w:val="20"/>
          <w:lang w:val="fr-FR"/>
        </w:rPr>
        <w:t>2°</w:t>
      </w:r>
      <w:r w:rsidRPr="00430DDF">
        <w:rPr>
          <w:rFonts w:ascii="Times New Roman" w:eastAsia="宋体" w:hAnsi="Times New Roman" w:cs="Times New Roman"/>
          <w:color w:val="000066"/>
          <w:kern w:val="0"/>
          <w:sz w:val="6"/>
          <w:szCs w:val="14"/>
          <w:lang w:val="fr-FR"/>
        </w:rPr>
        <w:t>   </w:t>
      </w:r>
      <w:r w:rsidRPr="00430DDF">
        <w:rPr>
          <w:rFonts w:ascii="Times New Roman" w:eastAsia="宋体" w:hAnsi="Times New Roman" w:cs="Times New Roman"/>
          <w:color w:val="000066"/>
          <w:kern w:val="0"/>
          <w:sz w:val="6"/>
          <w:lang w:val="fr-FR"/>
        </w:rPr>
        <w:t> </w:t>
      </w:r>
      <w:r w:rsidRPr="00430DDF">
        <w:rPr>
          <w:rFonts w:ascii="Arial" w:eastAsia="宋体" w:hAnsi="Arial" w:cs="Arial"/>
          <w:color w:val="000066"/>
          <w:kern w:val="0"/>
          <w:sz w:val="16"/>
          <w:szCs w:val="24"/>
          <w:lang w:val="fr-FR"/>
        </w:rPr>
        <w:t>Lorsque le privilège des créances des travailleurs est ainsi limité, ce montant doit être ajusté en tant que de besoin pour en maintenir la valeur.</w:t>
      </w:r>
    </w:p>
    <w:p w:rsidR="00430DDF" w:rsidRPr="00430DDF" w:rsidRDefault="00430DDF" w:rsidP="00430DDF">
      <w:pPr>
        <w:widowControl/>
        <w:jc w:val="center"/>
        <w:rPr>
          <w:rFonts w:ascii="Arial" w:eastAsia="宋体" w:hAnsi="Arial" w:cs="Arial"/>
          <w:color w:val="000066"/>
          <w:kern w:val="0"/>
          <w:sz w:val="11"/>
          <w:szCs w:val="20"/>
          <w:lang w:val="fr-FR"/>
        </w:rPr>
      </w:pPr>
      <w:r w:rsidRPr="00430DDF">
        <w:rPr>
          <w:rFonts w:ascii="Arial" w:eastAsia="宋体" w:hAnsi="Arial" w:cs="Arial"/>
          <w:i/>
          <w:iCs/>
          <w:color w:val="000066"/>
          <w:kern w:val="0"/>
          <w:sz w:val="16"/>
          <w:szCs w:val="24"/>
          <w:lang w:val="fr-FR"/>
        </w:rPr>
        <w:t> </w:t>
      </w:r>
    </w:p>
    <w:p w:rsidR="00430DDF" w:rsidRPr="00430DDF" w:rsidRDefault="00430DDF" w:rsidP="00430DDF">
      <w:pPr>
        <w:widowControl/>
        <w:jc w:val="center"/>
        <w:rPr>
          <w:rFonts w:ascii="Arial" w:eastAsia="宋体" w:hAnsi="Arial" w:cs="Arial"/>
          <w:color w:val="000066"/>
          <w:kern w:val="0"/>
          <w:sz w:val="11"/>
          <w:szCs w:val="20"/>
          <w:lang w:val="fr-FR"/>
        </w:rPr>
      </w:pPr>
      <w:r w:rsidRPr="00430DDF">
        <w:rPr>
          <w:rFonts w:ascii="Arial" w:eastAsia="宋体" w:hAnsi="Arial" w:cs="Arial"/>
          <w:i/>
          <w:iCs/>
          <w:color w:val="000066"/>
          <w:kern w:val="0"/>
          <w:sz w:val="16"/>
          <w:szCs w:val="24"/>
          <w:lang w:val="fr-FR"/>
        </w:rPr>
        <w:t>Rang du privilège</w:t>
      </w:r>
    </w:p>
    <w:p w:rsidR="00430DDF" w:rsidRPr="00430DDF" w:rsidRDefault="00430DDF" w:rsidP="00430DDF">
      <w:pPr>
        <w:widowControl/>
        <w:jc w:val="center"/>
        <w:rPr>
          <w:rFonts w:ascii="Arial" w:eastAsia="宋体" w:hAnsi="Arial" w:cs="Arial"/>
          <w:color w:val="000066"/>
          <w:kern w:val="0"/>
          <w:sz w:val="11"/>
          <w:szCs w:val="20"/>
          <w:lang w:val="fr-FR"/>
        </w:rPr>
      </w:pPr>
      <w:r w:rsidRPr="00430DDF">
        <w:rPr>
          <w:rFonts w:ascii="Arial" w:eastAsia="宋体" w:hAnsi="Arial" w:cs="Arial"/>
          <w:i/>
          <w:iCs/>
          <w:color w:val="000066"/>
          <w:kern w:val="0"/>
          <w:sz w:val="16"/>
          <w:szCs w:val="24"/>
          <w:lang w:val="fr-FR"/>
        </w:rPr>
        <w:t> </w:t>
      </w:r>
    </w:p>
    <w:p w:rsidR="00430DDF" w:rsidRPr="00430DDF" w:rsidRDefault="00430DDF" w:rsidP="00430DDF">
      <w:pPr>
        <w:widowControl/>
        <w:ind w:firstLine="284"/>
        <w:rPr>
          <w:rFonts w:ascii="Arial" w:eastAsia="宋体" w:hAnsi="Arial" w:cs="Arial"/>
          <w:color w:val="000066"/>
          <w:kern w:val="0"/>
          <w:sz w:val="11"/>
          <w:szCs w:val="20"/>
          <w:lang w:val="fr-FR"/>
        </w:rPr>
      </w:pPr>
      <w:r w:rsidRPr="00430DDF">
        <w:rPr>
          <w:rFonts w:ascii="Arial" w:eastAsia="宋体" w:hAnsi="Arial" w:cs="Arial"/>
          <w:b/>
          <w:bCs/>
          <w:color w:val="000066"/>
          <w:kern w:val="0"/>
          <w:sz w:val="16"/>
          <w:szCs w:val="24"/>
          <w:lang w:val="fr-FR"/>
        </w:rPr>
        <w:t>Art. 8  -  1° </w:t>
      </w:r>
      <w:r w:rsidRPr="00430DDF">
        <w:rPr>
          <w:rFonts w:ascii="Arial" w:eastAsia="宋体" w:hAnsi="Arial" w:cs="Arial"/>
          <w:color w:val="000066"/>
          <w:kern w:val="0"/>
          <w:sz w:val="16"/>
          <w:szCs w:val="24"/>
          <w:lang w:val="fr-FR"/>
        </w:rPr>
        <w:t>La législation nationale doit placer les créances des travailleurs à un rang de privilège plus élevé que la plupart des autres créances privilégiées, et en particulier celles de l’Etat et de la sécurité sociale.</w:t>
      </w:r>
    </w:p>
    <w:p w:rsidR="00430DDF" w:rsidRPr="00430DDF" w:rsidRDefault="00430DDF" w:rsidP="00430DDF">
      <w:pPr>
        <w:widowControl/>
        <w:ind w:firstLine="284"/>
        <w:rPr>
          <w:rFonts w:ascii="Arial" w:eastAsia="宋体" w:hAnsi="Arial" w:cs="Arial"/>
          <w:color w:val="000066"/>
          <w:kern w:val="0"/>
          <w:sz w:val="11"/>
          <w:szCs w:val="20"/>
          <w:lang w:val="fr-FR"/>
        </w:rPr>
      </w:pPr>
      <w:r w:rsidRPr="00430DDF">
        <w:rPr>
          <w:rFonts w:ascii="Arial" w:eastAsia="宋体" w:hAnsi="Arial" w:cs="Arial"/>
          <w:b/>
          <w:bCs/>
          <w:color w:val="000066"/>
          <w:kern w:val="0"/>
          <w:sz w:val="16"/>
          <w:szCs w:val="24"/>
          <w:lang w:val="fr-FR"/>
        </w:rPr>
        <w:t>2° </w:t>
      </w:r>
      <w:r w:rsidRPr="00430DDF">
        <w:rPr>
          <w:rFonts w:ascii="Arial" w:eastAsia="宋体" w:hAnsi="Arial" w:cs="Arial"/>
          <w:color w:val="000066"/>
          <w:kern w:val="0"/>
          <w:sz w:val="16"/>
          <w:szCs w:val="24"/>
          <w:lang w:val="fr-FR"/>
        </w:rPr>
        <w:t>Toutefois, lorsque les créances des travailleurs sont protégées par une institution de garantie conformément à la partie III de la présente convention, les créances ainsi protégées peuvent être placées à un rang de privilège moins élevé que celles de l’Etat et de la sécurité sociale.</w:t>
      </w:r>
    </w:p>
    <w:p w:rsidR="00430DDF" w:rsidRPr="00430DDF" w:rsidRDefault="00430DDF" w:rsidP="00430DDF">
      <w:pPr>
        <w:widowControl/>
        <w:ind w:firstLine="284"/>
        <w:jc w:val="left"/>
        <w:rPr>
          <w:rFonts w:ascii="Arial" w:eastAsia="宋体" w:hAnsi="Arial" w:cs="Arial"/>
          <w:color w:val="000066"/>
          <w:kern w:val="0"/>
          <w:sz w:val="11"/>
          <w:szCs w:val="20"/>
          <w:lang w:val="fr-FR"/>
        </w:rPr>
      </w:pPr>
      <w:r w:rsidRPr="00430DDF">
        <w:rPr>
          <w:rFonts w:ascii="Arial" w:eastAsia="宋体" w:hAnsi="Arial" w:cs="Arial"/>
          <w:color w:val="000066"/>
          <w:kern w:val="0"/>
          <w:sz w:val="16"/>
          <w:szCs w:val="24"/>
          <w:lang w:val="fr-FR"/>
        </w:rPr>
        <w:t> </w:t>
      </w:r>
    </w:p>
    <w:p w:rsidR="00430DDF" w:rsidRPr="00430DDF" w:rsidRDefault="00430DDF" w:rsidP="00430DDF">
      <w:pPr>
        <w:widowControl/>
        <w:ind w:firstLine="284"/>
        <w:jc w:val="center"/>
        <w:rPr>
          <w:rFonts w:ascii="Arial" w:eastAsia="宋体" w:hAnsi="Arial" w:cs="Arial"/>
          <w:color w:val="000066"/>
          <w:kern w:val="0"/>
          <w:sz w:val="11"/>
          <w:szCs w:val="20"/>
          <w:lang w:val="fr-FR"/>
        </w:rPr>
      </w:pPr>
      <w:r w:rsidRPr="00430DDF">
        <w:rPr>
          <w:rFonts w:ascii="Arial" w:eastAsia="宋体" w:hAnsi="Arial" w:cs="Arial"/>
          <w:b/>
          <w:bCs/>
          <w:color w:val="000066"/>
          <w:kern w:val="0"/>
          <w:sz w:val="16"/>
          <w:szCs w:val="24"/>
          <w:lang w:val="fr-FR"/>
        </w:rPr>
        <w:t>PARTIE III </w:t>
      </w:r>
    </w:p>
    <w:p w:rsidR="00430DDF" w:rsidRPr="00430DDF" w:rsidRDefault="00430DDF" w:rsidP="00430DDF">
      <w:pPr>
        <w:widowControl/>
        <w:ind w:firstLine="284"/>
        <w:jc w:val="center"/>
        <w:rPr>
          <w:rFonts w:ascii="Arial" w:eastAsia="宋体" w:hAnsi="Arial" w:cs="Arial"/>
          <w:color w:val="000066"/>
          <w:kern w:val="0"/>
          <w:sz w:val="11"/>
          <w:szCs w:val="20"/>
          <w:lang w:val="fr-FR"/>
        </w:rPr>
      </w:pPr>
      <w:r w:rsidRPr="00430DDF">
        <w:rPr>
          <w:rFonts w:ascii="Arial" w:eastAsia="宋体" w:hAnsi="Arial" w:cs="Arial"/>
          <w:b/>
          <w:bCs/>
          <w:color w:val="000066"/>
          <w:kern w:val="0"/>
          <w:sz w:val="16"/>
          <w:szCs w:val="24"/>
          <w:lang w:val="fr-FR"/>
        </w:rPr>
        <w:t>PROTECTION DES CREANCES DES TRAVAILLEURS</w:t>
      </w:r>
    </w:p>
    <w:p w:rsidR="00430DDF" w:rsidRPr="00430DDF" w:rsidRDefault="00430DDF" w:rsidP="00430DDF">
      <w:pPr>
        <w:widowControl/>
        <w:ind w:firstLine="284"/>
        <w:jc w:val="center"/>
        <w:rPr>
          <w:rFonts w:ascii="Arial" w:eastAsia="宋体" w:hAnsi="Arial" w:cs="Arial"/>
          <w:color w:val="000066"/>
          <w:kern w:val="0"/>
          <w:sz w:val="11"/>
          <w:szCs w:val="20"/>
          <w:lang w:val="fr-FR"/>
        </w:rPr>
      </w:pPr>
      <w:r w:rsidRPr="00430DDF">
        <w:rPr>
          <w:rFonts w:ascii="Arial" w:eastAsia="宋体" w:hAnsi="Arial" w:cs="Arial"/>
          <w:b/>
          <w:bCs/>
          <w:color w:val="000066"/>
          <w:kern w:val="0"/>
          <w:sz w:val="16"/>
          <w:szCs w:val="24"/>
          <w:lang w:val="fr-FR"/>
        </w:rPr>
        <w:t>PAR UNE INSTITUTION DE GARANTIE</w:t>
      </w:r>
    </w:p>
    <w:p w:rsidR="00430DDF" w:rsidRPr="00430DDF" w:rsidRDefault="00430DDF" w:rsidP="00430DDF">
      <w:pPr>
        <w:widowControl/>
        <w:jc w:val="center"/>
        <w:rPr>
          <w:rFonts w:ascii="Arial" w:eastAsia="宋体" w:hAnsi="Arial" w:cs="Arial"/>
          <w:color w:val="000066"/>
          <w:kern w:val="0"/>
          <w:sz w:val="11"/>
          <w:szCs w:val="20"/>
          <w:lang w:val="fr-FR"/>
        </w:rPr>
      </w:pPr>
      <w:r w:rsidRPr="00430DDF">
        <w:rPr>
          <w:rFonts w:ascii="Arial" w:eastAsia="宋体" w:hAnsi="Arial" w:cs="Arial"/>
          <w:i/>
          <w:iCs/>
          <w:color w:val="000066"/>
          <w:kern w:val="0"/>
          <w:sz w:val="16"/>
          <w:szCs w:val="24"/>
          <w:lang w:val="fr-FR"/>
        </w:rPr>
        <w:t> </w:t>
      </w:r>
    </w:p>
    <w:p w:rsidR="00430DDF" w:rsidRPr="00430DDF" w:rsidRDefault="00430DDF" w:rsidP="00430DDF">
      <w:pPr>
        <w:widowControl/>
        <w:jc w:val="center"/>
        <w:rPr>
          <w:rFonts w:ascii="Arial" w:eastAsia="宋体" w:hAnsi="Arial" w:cs="Arial"/>
          <w:color w:val="000066"/>
          <w:kern w:val="0"/>
          <w:sz w:val="11"/>
          <w:szCs w:val="20"/>
          <w:lang w:val="fr-FR"/>
        </w:rPr>
      </w:pPr>
      <w:r w:rsidRPr="00430DDF">
        <w:rPr>
          <w:rFonts w:ascii="Arial" w:eastAsia="宋体" w:hAnsi="Arial" w:cs="Arial"/>
          <w:i/>
          <w:iCs/>
          <w:color w:val="000066"/>
          <w:kern w:val="0"/>
          <w:sz w:val="16"/>
          <w:szCs w:val="24"/>
          <w:lang w:val="fr-FR"/>
        </w:rPr>
        <w:t>Principes généraux</w:t>
      </w:r>
    </w:p>
    <w:p w:rsidR="00430DDF" w:rsidRPr="00430DDF" w:rsidRDefault="00430DDF" w:rsidP="00430DDF">
      <w:pPr>
        <w:widowControl/>
        <w:jc w:val="center"/>
        <w:rPr>
          <w:rFonts w:ascii="Arial" w:eastAsia="宋体" w:hAnsi="Arial" w:cs="Arial"/>
          <w:color w:val="000066"/>
          <w:kern w:val="0"/>
          <w:sz w:val="11"/>
          <w:szCs w:val="20"/>
          <w:lang w:val="fr-FR"/>
        </w:rPr>
      </w:pPr>
      <w:r w:rsidRPr="00430DDF">
        <w:rPr>
          <w:rFonts w:ascii="Arial" w:eastAsia="宋体" w:hAnsi="Arial" w:cs="Arial"/>
          <w:i/>
          <w:iCs/>
          <w:color w:val="000066"/>
          <w:kern w:val="0"/>
          <w:sz w:val="16"/>
          <w:szCs w:val="24"/>
          <w:lang w:val="fr-FR"/>
        </w:rPr>
        <w:t> </w:t>
      </w:r>
    </w:p>
    <w:p w:rsidR="00430DDF" w:rsidRPr="00430DDF" w:rsidRDefault="00430DDF" w:rsidP="00430DDF">
      <w:pPr>
        <w:widowControl/>
        <w:ind w:firstLine="284"/>
        <w:rPr>
          <w:rFonts w:ascii="Arial" w:eastAsia="宋体" w:hAnsi="Arial" w:cs="Arial"/>
          <w:color w:val="000066"/>
          <w:kern w:val="0"/>
          <w:sz w:val="11"/>
          <w:szCs w:val="20"/>
          <w:lang w:val="fr-FR"/>
        </w:rPr>
      </w:pPr>
      <w:r w:rsidRPr="00430DDF">
        <w:rPr>
          <w:rFonts w:ascii="Arial" w:eastAsia="宋体" w:hAnsi="Arial" w:cs="Arial"/>
          <w:b/>
          <w:bCs/>
          <w:color w:val="000066"/>
          <w:kern w:val="0"/>
          <w:sz w:val="16"/>
          <w:szCs w:val="24"/>
          <w:lang w:val="fr-FR"/>
        </w:rPr>
        <w:t>Art. 9  -  </w:t>
      </w:r>
      <w:r w:rsidRPr="00430DDF">
        <w:rPr>
          <w:rFonts w:ascii="Arial" w:eastAsia="宋体" w:hAnsi="Arial" w:cs="Arial"/>
          <w:color w:val="000066"/>
          <w:kern w:val="0"/>
          <w:sz w:val="16"/>
          <w:szCs w:val="24"/>
          <w:lang w:val="fr-FR"/>
        </w:rPr>
        <w:t>Le paiement des créances des travailleurs à l’égard de leur employeur, au titre de leur emploi, doit être garanti par l’intermédiaire d’une institution de garantie lorsqu’il ne peut être effectué par l ‘employeur en raison de son insolvabilité.</w:t>
      </w:r>
    </w:p>
    <w:p w:rsidR="00430DDF" w:rsidRPr="00430DDF" w:rsidRDefault="00430DDF" w:rsidP="00430DDF">
      <w:pPr>
        <w:widowControl/>
        <w:ind w:firstLine="284"/>
        <w:rPr>
          <w:rFonts w:ascii="Arial" w:eastAsia="宋体" w:hAnsi="Arial" w:cs="Arial"/>
          <w:color w:val="000066"/>
          <w:kern w:val="0"/>
          <w:sz w:val="11"/>
          <w:szCs w:val="20"/>
          <w:lang w:val="fr-FR"/>
        </w:rPr>
      </w:pPr>
      <w:r w:rsidRPr="00430DDF">
        <w:rPr>
          <w:rFonts w:ascii="Arial" w:eastAsia="宋体" w:hAnsi="Arial" w:cs="Arial"/>
          <w:b/>
          <w:bCs/>
          <w:color w:val="000066"/>
          <w:kern w:val="0"/>
          <w:sz w:val="16"/>
          <w:szCs w:val="24"/>
          <w:lang w:val="fr-FR"/>
        </w:rPr>
        <w:t> </w:t>
      </w:r>
    </w:p>
    <w:p w:rsidR="00430DDF" w:rsidRPr="00430DDF" w:rsidRDefault="00430DDF" w:rsidP="00430DDF">
      <w:pPr>
        <w:widowControl/>
        <w:ind w:firstLine="284"/>
        <w:rPr>
          <w:rFonts w:ascii="Arial" w:eastAsia="宋体" w:hAnsi="Arial" w:cs="Arial"/>
          <w:color w:val="000066"/>
          <w:kern w:val="0"/>
          <w:sz w:val="11"/>
          <w:szCs w:val="20"/>
          <w:lang w:val="fr-FR"/>
        </w:rPr>
      </w:pPr>
      <w:r w:rsidRPr="00430DDF">
        <w:rPr>
          <w:rFonts w:ascii="Arial" w:eastAsia="宋体" w:hAnsi="Arial" w:cs="Arial"/>
          <w:b/>
          <w:bCs/>
          <w:color w:val="000066"/>
          <w:kern w:val="0"/>
          <w:sz w:val="16"/>
          <w:szCs w:val="24"/>
          <w:lang w:val="fr-FR"/>
        </w:rPr>
        <w:t>Art. 10</w:t>
      </w:r>
      <w:r w:rsidRPr="00430DDF">
        <w:rPr>
          <w:rFonts w:ascii="Arial" w:eastAsia="宋体" w:hAnsi="Arial" w:cs="Arial"/>
          <w:color w:val="000066"/>
          <w:kern w:val="0"/>
          <w:sz w:val="16"/>
          <w:szCs w:val="24"/>
          <w:lang w:val="fr-FR"/>
        </w:rPr>
        <w:t>  - Dans la mise en œuvre de la présente partie de la convention, tout membre peut, après consultation des organisations d’employeurs et de travailleurs les plus représentatives, adopter les mesures appropriées pour éviter les abus possibles.</w:t>
      </w:r>
    </w:p>
    <w:p w:rsidR="00430DDF" w:rsidRPr="00430DDF" w:rsidRDefault="00430DDF" w:rsidP="00430DDF">
      <w:pPr>
        <w:widowControl/>
        <w:ind w:firstLine="284"/>
        <w:rPr>
          <w:rFonts w:ascii="Arial" w:eastAsia="宋体" w:hAnsi="Arial" w:cs="Arial"/>
          <w:color w:val="000066"/>
          <w:kern w:val="0"/>
          <w:sz w:val="11"/>
          <w:szCs w:val="20"/>
          <w:lang w:val="fr-FR"/>
        </w:rPr>
      </w:pPr>
      <w:r w:rsidRPr="00430DDF">
        <w:rPr>
          <w:rFonts w:ascii="Arial" w:eastAsia="宋体" w:hAnsi="Arial" w:cs="Arial"/>
          <w:b/>
          <w:bCs/>
          <w:color w:val="000066"/>
          <w:kern w:val="0"/>
          <w:sz w:val="16"/>
          <w:szCs w:val="24"/>
          <w:lang w:val="fr-FR"/>
        </w:rPr>
        <w:t> </w:t>
      </w:r>
    </w:p>
    <w:p w:rsidR="00430DDF" w:rsidRPr="00430DDF" w:rsidRDefault="00430DDF" w:rsidP="00430DDF">
      <w:pPr>
        <w:widowControl/>
        <w:ind w:firstLine="284"/>
        <w:rPr>
          <w:rFonts w:ascii="Arial" w:eastAsia="宋体" w:hAnsi="Arial" w:cs="Arial"/>
          <w:color w:val="000066"/>
          <w:kern w:val="0"/>
          <w:sz w:val="11"/>
          <w:szCs w:val="20"/>
          <w:lang w:val="fr-FR"/>
        </w:rPr>
      </w:pPr>
      <w:r w:rsidRPr="00430DDF">
        <w:rPr>
          <w:rFonts w:ascii="Arial" w:eastAsia="宋体" w:hAnsi="Arial" w:cs="Arial"/>
          <w:b/>
          <w:bCs/>
          <w:color w:val="000066"/>
          <w:kern w:val="0"/>
          <w:sz w:val="16"/>
          <w:szCs w:val="24"/>
          <w:lang w:val="fr-FR"/>
        </w:rPr>
        <w:t>Art. 11</w:t>
      </w:r>
      <w:r w:rsidRPr="00430DDF">
        <w:rPr>
          <w:rFonts w:ascii="Arial" w:eastAsia="宋体" w:hAnsi="Arial" w:cs="Arial"/>
          <w:color w:val="000066"/>
          <w:kern w:val="0"/>
          <w:sz w:val="16"/>
          <w:szCs w:val="24"/>
          <w:lang w:val="fr-FR"/>
        </w:rPr>
        <w:t>  -  </w:t>
      </w:r>
      <w:r w:rsidRPr="00430DDF">
        <w:rPr>
          <w:rFonts w:ascii="Arial" w:eastAsia="宋体" w:hAnsi="Arial" w:cs="Arial"/>
          <w:b/>
          <w:bCs/>
          <w:color w:val="000066"/>
          <w:kern w:val="0"/>
          <w:sz w:val="16"/>
          <w:szCs w:val="24"/>
          <w:lang w:val="fr-FR"/>
        </w:rPr>
        <w:t>1°</w:t>
      </w:r>
      <w:r w:rsidRPr="00430DDF">
        <w:rPr>
          <w:rFonts w:ascii="Arial" w:eastAsia="宋体" w:hAnsi="Arial" w:cs="Arial"/>
          <w:color w:val="000066"/>
          <w:kern w:val="0"/>
          <w:sz w:val="16"/>
          <w:szCs w:val="24"/>
          <w:lang w:val="fr-FR"/>
        </w:rPr>
        <w:t> Les modalités d’organisation, de gestion, de fonctionnement et le financement des institutions de garantie doivent être  déterminées conformément à l’article 2.</w:t>
      </w:r>
    </w:p>
    <w:p w:rsidR="00430DDF" w:rsidRPr="00430DDF" w:rsidRDefault="00430DDF" w:rsidP="00430DDF">
      <w:pPr>
        <w:widowControl/>
        <w:ind w:firstLine="284"/>
        <w:rPr>
          <w:rFonts w:ascii="Arial" w:eastAsia="宋体" w:hAnsi="Arial" w:cs="Arial"/>
          <w:color w:val="000066"/>
          <w:kern w:val="0"/>
          <w:sz w:val="11"/>
          <w:szCs w:val="20"/>
          <w:lang w:val="fr-FR"/>
        </w:rPr>
      </w:pPr>
      <w:r w:rsidRPr="00430DDF">
        <w:rPr>
          <w:rFonts w:ascii="Arial" w:eastAsia="宋体" w:hAnsi="Arial" w:cs="Arial"/>
          <w:b/>
          <w:bCs/>
          <w:color w:val="000066"/>
          <w:kern w:val="0"/>
          <w:sz w:val="11"/>
          <w:szCs w:val="20"/>
          <w:lang w:val="fr-FR"/>
        </w:rPr>
        <w:lastRenderedPageBreak/>
        <w:t>2°</w:t>
      </w:r>
      <w:r w:rsidRPr="00430DDF">
        <w:rPr>
          <w:rFonts w:ascii="Times New Roman" w:eastAsia="宋体" w:hAnsi="Times New Roman" w:cs="Times New Roman"/>
          <w:color w:val="000066"/>
          <w:kern w:val="0"/>
          <w:sz w:val="6"/>
          <w:szCs w:val="14"/>
          <w:lang w:val="fr-FR"/>
        </w:rPr>
        <w:t>     </w:t>
      </w:r>
      <w:r w:rsidRPr="00430DDF">
        <w:rPr>
          <w:rFonts w:ascii="Times New Roman" w:eastAsia="宋体" w:hAnsi="Times New Roman" w:cs="Times New Roman"/>
          <w:color w:val="000066"/>
          <w:kern w:val="0"/>
          <w:sz w:val="6"/>
          <w:lang w:val="fr-FR"/>
        </w:rPr>
        <w:t> </w:t>
      </w:r>
      <w:r w:rsidRPr="00430DDF">
        <w:rPr>
          <w:rFonts w:ascii="Arial" w:eastAsia="宋体" w:hAnsi="Arial" w:cs="Arial"/>
          <w:color w:val="000066"/>
          <w:kern w:val="0"/>
          <w:sz w:val="16"/>
          <w:szCs w:val="24"/>
          <w:lang w:val="fr-FR"/>
        </w:rPr>
        <w:t>Le paragraphe précédent n’empêche pas un membre, conformément à ses caractéristiques et ses besoins, de permettre à des compagnies d’assurance de fournir la protection visée à l’article 9, pourvue qu‘elles présentent les garanties suffisantes.</w:t>
      </w:r>
    </w:p>
    <w:p w:rsidR="00430DDF" w:rsidRPr="00430DDF" w:rsidRDefault="00430DDF" w:rsidP="00430DDF">
      <w:pPr>
        <w:widowControl/>
        <w:ind w:firstLine="284"/>
        <w:jc w:val="center"/>
        <w:rPr>
          <w:rFonts w:ascii="Arial" w:eastAsia="宋体" w:hAnsi="Arial" w:cs="Arial"/>
          <w:color w:val="000066"/>
          <w:kern w:val="0"/>
          <w:sz w:val="11"/>
          <w:szCs w:val="20"/>
          <w:lang w:val="fr-FR"/>
        </w:rPr>
      </w:pPr>
      <w:r w:rsidRPr="00430DDF">
        <w:rPr>
          <w:rFonts w:ascii="Arial" w:eastAsia="宋体" w:hAnsi="Arial" w:cs="Arial"/>
          <w:i/>
          <w:iCs/>
          <w:color w:val="000066"/>
          <w:kern w:val="0"/>
          <w:sz w:val="16"/>
          <w:szCs w:val="24"/>
          <w:lang w:val="fr-FR"/>
        </w:rPr>
        <w:t> </w:t>
      </w:r>
    </w:p>
    <w:p w:rsidR="00430DDF" w:rsidRPr="00430DDF" w:rsidRDefault="00430DDF" w:rsidP="00430DDF">
      <w:pPr>
        <w:widowControl/>
        <w:ind w:firstLine="284"/>
        <w:jc w:val="center"/>
        <w:rPr>
          <w:rFonts w:ascii="Arial" w:eastAsia="宋体" w:hAnsi="Arial" w:cs="Arial"/>
          <w:color w:val="000066"/>
          <w:kern w:val="0"/>
          <w:sz w:val="11"/>
          <w:szCs w:val="20"/>
          <w:lang w:val="fr-FR"/>
        </w:rPr>
      </w:pPr>
      <w:r w:rsidRPr="00430DDF">
        <w:rPr>
          <w:rFonts w:ascii="Arial" w:eastAsia="宋体" w:hAnsi="Arial" w:cs="Arial"/>
          <w:i/>
          <w:iCs/>
          <w:color w:val="000066"/>
          <w:kern w:val="0"/>
          <w:sz w:val="16"/>
          <w:szCs w:val="24"/>
          <w:lang w:val="fr-FR"/>
        </w:rPr>
        <w:t>Créances protégées par une institution de garantie</w:t>
      </w:r>
    </w:p>
    <w:p w:rsidR="00430DDF" w:rsidRPr="00430DDF" w:rsidRDefault="00430DDF" w:rsidP="00430DDF">
      <w:pPr>
        <w:widowControl/>
        <w:ind w:firstLine="284"/>
        <w:rPr>
          <w:rFonts w:ascii="Arial" w:eastAsia="宋体" w:hAnsi="Arial" w:cs="Arial"/>
          <w:color w:val="000066"/>
          <w:kern w:val="0"/>
          <w:sz w:val="11"/>
          <w:szCs w:val="20"/>
          <w:lang w:val="fr-FR"/>
        </w:rPr>
      </w:pPr>
      <w:r w:rsidRPr="00430DDF">
        <w:rPr>
          <w:rFonts w:ascii="Arial" w:eastAsia="宋体" w:hAnsi="Arial" w:cs="Arial"/>
          <w:i/>
          <w:iCs/>
          <w:color w:val="000066"/>
          <w:kern w:val="0"/>
          <w:sz w:val="16"/>
          <w:szCs w:val="24"/>
          <w:lang w:val="fr-FR"/>
        </w:rPr>
        <w:t> </w:t>
      </w:r>
    </w:p>
    <w:p w:rsidR="00430DDF" w:rsidRPr="00430DDF" w:rsidRDefault="00430DDF" w:rsidP="00430DDF">
      <w:pPr>
        <w:widowControl/>
        <w:ind w:firstLine="284"/>
        <w:rPr>
          <w:rFonts w:ascii="Arial" w:eastAsia="宋体" w:hAnsi="Arial" w:cs="Arial"/>
          <w:color w:val="000066"/>
          <w:kern w:val="0"/>
          <w:sz w:val="11"/>
          <w:szCs w:val="20"/>
          <w:lang w:val="fr-FR"/>
        </w:rPr>
      </w:pPr>
      <w:r w:rsidRPr="00430DDF">
        <w:rPr>
          <w:rFonts w:ascii="Arial" w:eastAsia="宋体" w:hAnsi="Arial" w:cs="Arial"/>
          <w:b/>
          <w:bCs/>
          <w:color w:val="000066"/>
          <w:kern w:val="0"/>
          <w:sz w:val="16"/>
          <w:szCs w:val="24"/>
          <w:lang w:val="fr-FR"/>
        </w:rPr>
        <w:t>Art. 12</w:t>
      </w:r>
      <w:r w:rsidRPr="00430DDF">
        <w:rPr>
          <w:rFonts w:ascii="Arial" w:eastAsia="宋体" w:hAnsi="Arial" w:cs="Arial"/>
          <w:color w:val="000066"/>
          <w:kern w:val="0"/>
          <w:sz w:val="16"/>
          <w:szCs w:val="24"/>
          <w:lang w:val="fr-FR"/>
        </w:rPr>
        <w:t> -  Les créances des travailleurs protégées en vertu de la présente partie de la convention doivent comprendre au moins :</w:t>
      </w:r>
    </w:p>
    <w:p w:rsidR="00430DDF" w:rsidRPr="00430DDF" w:rsidRDefault="00430DDF" w:rsidP="00430DDF">
      <w:pPr>
        <w:widowControl/>
        <w:ind w:left="567" w:hanging="283"/>
        <w:rPr>
          <w:rFonts w:ascii="Arial" w:eastAsia="宋体" w:hAnsi="Arial" w:cs="Arial"/>
          <w:color w:val="000066"/>
          <w:kern w:val="0"/>
          <w:sz w:val="11"/>
          <w:szCs w:val="20"/>
        </w:rPr>
      </w:pPr>
      <w:r w:rsidRPr="00430DDF">
        <w:rPr>
          <w:rFonts w:ascii="Arial" w:eastAsia="宋体" w:hAnsi="Arial" w:cs="Arial"/>
          <w:b/>
          <w:bCs/>
          <w:color w:val="000066"/>
          <w:kern w:val="0"/>
          <w:sz w:val="16"/>
          <w:szCs w:val="24"/>
        </w:rPr>
        <w:t>a.</w:t>
      </w:r>
      <w:r w:rsidRPr="00430DDF">
        <w:rPr>
          <w:rFonts w:ascii="Times New Roman" w:eastAsia="宋体" w:hAnsi="Times New Roman" w:cs="Times New Roman"/>
          <w:color w:val="000066"/>
          <w:kern w:val="0"/>
          <w:sz w:val="6"/>
          <w:szCs w:val="14"/>
        </w:rPr>
        <w:t>     </w:t>
      </w:r>
      <w:r w:rsidRPr="00430DDF">
        <w:rPr>
          <w:rFonts w:ascii="Times New Roman" w:eastAsia="宋体" w:hAnsi="Times New Roman" w:cs="Times New Roman"/>
          <w:color w:val="000066"/>
          <w:kern w:val="0"/>
          <w:sz w:val="6"/>
        </w:rPr>
        <w:t> </w:t>
      </w:r>
      <w:r w:rsidRPr="00430DDF">
        <w:rPr>
          <w:rFonts w:ascii="Arial" w:eastAsia="宋体" w:hAnsi="Arial" w:cs="Arial"/>
          <w:color w:val="000066"/>
          <w:kern w:val="0"/>
          <w:sz w:val="16"/>
          <w:szCs w:val="24"/>
        </w:rPr>
        <w:t>Les créances au titre des salaires afférents à une période déterminée, qui ne doit pas être inférieure à huit semaines, précédant l’insolvabilité ou la cessation de la relation d’emploi ;</w:t>
      </w:r>
    </w:p>
    <w:p w:rsidR="00430DDF" w:rsidRPr="00430DDF" w:rsidRDefault="00430DDF" w:rsidP="00430DDF">
      <w:pPr>
        <w:widowControl/>
        <w:ind w:left="567" w:hanging="283"/>
        <w:rPr>
          <w:rFonts w:ascii="Arial" w:eastAsia="宋体" w:hAnsi="Arial" w:cs="Arial"/>
          <w:color w:val="000066"/>
          <w:kern w:val="0"/>
          <w:sz w:val="11"/>
          <w:szCs w:val="20"/>
        </w:rPr>
      </w:pPr>
      <w:r w:rsidRPr="00430DDF">
        <w:rPr>
          <w:rFonts w:ascii="Arial" w:eastAsia="宋体" w:hAnsi="Arial" w:cs="Arial"/>
          <w:b/>
          <w:bCs/>
          <w:color w:val="000066"/>
          <w:kern w:val="0"/>
          <w:sz w:val="16"/>
          <w:szCs w:val="24"/>
        </w:rPr>
        <w:t>b.</w:t>
      </w:r>
      <w:r w:rsidRPr="00430DDF">
        <w:rPr>
          <w:rFonts w:ascii="Times New Roman" w:eastAsia="宋体" w:hAnsi="Times New Roman" w:cs="Times New Roman"/>
          <w:color w:val="000066"/>
          <w:kern w:val="0"/>
          <w:sz w:val="6"/>
          <w:szCs w:val="14"/>
        </w:rPr>
        <w:t>    </w:t>
      </w:r>
      <w:r w:rsidRPr="00430DDF">
        <w:rPr>
          <w:rFonts w:ascii="Times New Roman" w:eastAsia="宋体" w:hAnsi="Times New Roman" w:cs="Times New Roman"/>
          <w:color w:val="000066"/>
          <w:kern w:val="0"/>
          <w:sz w:val="6"/>
        </w:rPr>
        <w:t> </w:t>
      </w:r>
      <w:r w:rsidRPr="00430DDF">
        <w:rPr>
          <w:rFonts w:ascii="Arial" w:eastAsia="宋体" w:hAnsi="Arial" w:cs="Arial"/>
          <w:color w:val="000066"/>
          <w:kern w:val="0"/>
          <w:sz w:val="16"/>
          <w:szCs w:val="24"/>
        </w:rPr>
        <w:t>Les créances au titre des congés payés dus en raison du travail effectué pendant une période déterminée, qui ne doit pas être inférieure à six mois, précédant l’insolvabilité ou la cessation de la relation d’emploi ;</w:t>
      </w:r>
    </w:p>
    <w:p w:rsidR="00430DDF" w:rsidRPr="00430DDF" w:rsidRDefault="00430DDF" w:rsidP="00430DDF">
      <w:pPr>
        <w:widowControl/>
        <w:ind w:left="567" w:hanging="283"/>
        <w:rPr>
          <w:rFonts w:ascii="Arial" w:eastAsia="宋体" w:hAnsi="Arial" w:cs="Arial"/>
          <w:color w:val="000066"/>
          <w:kern w:val="0"/>
          <w:sz w:val="11"/>
          <w:szCs w:val="20"/>
        </w:rPr>
      </w:pPr>
      <w:r w:rsidRPr="00430DDF">
        <w:rPr>
          <w:rFonts w:ascii="Arial" w:eastAsia="宋体" w:hAnsi="Arial" w:cs="Arial"/>
          <w:b/>
          <w:bCs/>
          <w:color w:val="000066"/>
          <w:kern w:val="0"/>
          <w:sz w:val="16"/>
          <w:szCs w:val="24"/>
        </w:rPr>
        <w:t>c.</w:t>
      </w:r>
      <w:r w:rsidRPr="00430DDF">
        <w:rPr>
          <w:rFonts w:ascii="Times New Roman" w:eastAsia="宋体" w:hAnsi="Times New Roman" w:cs="Times New Roman"/>
          <w:color w:val="000066"/>
          <w:kern w:val="0"/>
          <w:sz w:val="6"/>
          <w:szCs w:val="14"/>
        </w:rPr>
        <w:t>  </w:t>
      </w:r>
      <w:r w:rsidRPr="00430DDF">
        <w:rPr>
          <w:rFonts w:ascii="Times New Roman" w:eastAsia="宋体" w:hAnsi="Times New Roman" w:cs="Times New Roman"/>
          <w:color w:val="000066"/>
          <w:kern w:val="0"/>
          <w:sz w:val="6"/>
        </w:rPr>
        <w:t> </w:t>
      </w:r>
      <w:r w:rsidRPr="00430DDF">
        <w:rPr>
          <w:rFonts w:ascii="Arial" w:eastAsia="宋体" w:hAnsi="Arial" w:cs="Arial"/>
          <w:color w:val="000066"/>
          <w:kern w:val="0"/>
          <w:sz w:val="16"/>
          <w:szCs w:val="24"/>
        </w:rPr>
        <w:t>Les créances au titre des montants dus pour d’autres absences rémunérées afférentes à une période déterminée qui ne doit pas être inférieure à huit semaines, précédant l’insolvabilité ou la cessation de la relation d’emploi, et</w:t>
      </w:r>
    </w:p>
    <w:p w:rsidR="00430DDF" w:rsidRPr="00430DDF" w:rsidRDefault="00430DDF" w:rsidP="00430DDF">
      <w:pPr>
        <w:widowControl/>
        <w:ind w:left="567" w:hanging="283"/>
        <w:rPr>
          <w:rFonts w:ascii="Arial" w:eastAsia="宋体" w:hAnsi="Arial" w:cs="Arial"/>
          <w:color w:val="000066"/>
          <w:kern w:val="0"/>
          <w:sz w:val="11"/>
          <w:szCs w:val="20"/>
        </w:rPr>
      </w:pPr>
      <w:r w:rsidRPr="00430DDF">
        <w:rPr>
          <w:rFonts w:ascii="Arial" w:eastAsia="宋体" w:hAnsi="Arial" w:cs="Arial"/>
          <w:b/>
          <w:bCs/>
          <w:color w:val="000066"/>
          <w:kern w:val="0"/>
          <w:sz w:val="16"/>
          <w:szCs w:val="24"/>
        </w:rPr>
        <w:t>d.</w:t>
      </w:r>
      <w:r w:rsidRPr="00430DDF">
        <w:rPr>
          <w:rFonts w:ascii="Times New Roman" w:eastAsia="宋体" w:hAnsi="Times New Roman" w:cs="Times New Roman"/>
          <w:color w:val="000066"/>
          <w:kern w:val="0"/>
          <w:sz w:val="6"/>
          <w:szCs w:val="14"/>
        </w:rPr>
        <w:t>  </w:t>
      </w:r>
      <w:r w:rsidRPr="00430DDF">
        <w:rPr>
          <w:rFonts w:ascii="Times New Roman" w:eastAsia="宋体" w:hAnsi="Times New Roman" w:cs="Times New Roman"/>
          <w:color w:val="000066"/>
          <w:kern w:val="0"/>
          <w:sz w:val="6"/>
        </w:rPr>
        <w:t> </w:t>
      </w:r>
      <w:r w:rsidRPr="00430DDF">
        <w:rPr>
          <w:rFonts w:ascii="Arial" w:eastAsia="宋体" w:hAnsi="Arial" w:cs="Arial"/>
          <w:color w:val="000066"/>
          <w:kern w:val="0"/>
          <w:sz w:val="16"/>
          <w:szCs w:val="24"/>
        </w:rPr>
        <w:t>Les indemnités de départ dues aux travailleurs à l’occasion de la cessation de leur relation d’emploi.</w:t>
      </w:r>
    </w:p>
    <w:p w:rsidR="00430DDF" w:rsidRPr="00430DDF" w:rsidRDefault="00430DDF" w:rsidP="00430DDF">
      <w:pPr>
        <w:widowControl/>
        <w:rPr>
          <w:rFonts w:ascii="Arial" w:eastAsia="宋体" w:hAnsi="Arial" w:cs="Arial"/>
          <w:color w:val="000066"/>
          <w:kern w:val="0"/>
          <w:sz w:val="11"/>
          <w:szCs w:val="20"/>
        </w:rPr>
      </w:pPr>
      <w:r w:rsidRPr="00430DDF">
        <w:rPr>
          <w:rFonts w:ascii="Arial" w:eastAsia="宋体" w:hAnsi="Arial" w:cs="Arial"/>
          <w:color w:val="000066"/>
          <w:kern w:val="0"/>
          <w:sz w:val="16"/>
          <w:szCs w:val="24"/>
        </w:rPr>
        <w:t> </w:t>
      </w:r>
    </w:p>
    <w:p w:rsidR="00430DDF" w:rsidRPr="00430DDF" w:rsidRDefault="00430DDF" w:rsidP="00430DDF">
      <w:pPr>
        <w:widowControl/>
        <w:ind w:firstLine="284"/>
        <w:rPr>
          <w:rFonts w:ascii="Arial" w:eastAsia="宋体" w:hAnsi="Arial" w:cs="Arial"/>
          <w:color w:val="000066"/>
          <w:kern w:val="0"/>
          <w:sz w:val="16"/>
          <w:szCs w:val="24"/>
        </w:rPr>
      </w:pPr>
      <w:r w:rsidRPr="00430DDF">
        <w:rPr>
          <w:rFonts w:ascii="Arial" w:eastAsia="宋体" w:hAnsi="Arial" w:cs="Arial"/>
          <w:b/>
          <w:bCs/>
          <w:color w:val="000066"/>
          <w:kern w:val="0"/>
          <w:sz w:val="16"/>
          <w:szCs w:val="24"/>
        </w:rPr>
        <w:t>Art. 13</w:t>
      </w:r>
      <w:r w:rsidRPr="00430DDF">
        <w:rPr>
          <w:rFonts w:ascii="Arial" w:eastAsia="宋体" w:hAnsi="Arial" w:cs="Arial"/>
          <w:color w:val="000066"/>
          <w:kern w:val="0"/>
          <w:sz w:val="16"/>
          <w:szCs w:val="24"/>
        </w:rPr>
        <w:t> -</w:t>
      </w:r>
      <w:r w:rsidRPr="00430DDF">
        <w:rPr>
          <w:rFonts w:ascii="Arial" w:eastAsia="宋体" w:hAnsi="Arial" w:cs="Arial"/>
          <w:b/>
          <w:bCs/>
          <w:color w:val="000066"/>
          <w:kern w:val="0"/>
          <w:sz w:val="16"/>
          <w:szCs w:val="24"/>
        </w:rPr>
        <w:t> 1°</w:t>
      </w:r>
      <w:r w:rsidRPr="00430DDF">
        <w:rPr>
          <w:rFonts w:ascii="Arial" w:eastAsia="宋体" w:hAnsi="Arial" w:cs="Arial"/>
          <w:color w:val="000066"/>
          <w:kern w:val="0"/>
          <w:sz w:val="16"/>
          <w:szCs w:val="24"/>
        </w:rPr>
        <w:t> Les créances des travailleurs protégées en vertu de la présente partie de la convention peuvent être limitées à un montant prescrit qui ne doit pas être inférieur à un seuil socialement acceptable.</w:t>
      </w:r>
    </w:p>
    <w:p w:rsidR="00430DDF" w:rsidRPr="00430DDF" w:rsidRDefault="00430DDF" w:rsidP="00430DDF">
      <w:pPr>
        <w:widowControl/>
        <w:ind w:firstLine="284"/>
        <w:rPr>
          <w:rFonts w:ascii="Arial" w:eastAsia="宋体" w:hAnsi="Arial" w:cs="Arial"/>
          <w:color w:val="000066"/>
          <w:kern w:val="0"/>
          <w:sz w:val="16"/>
          <w:szCs w:val="24"/>
        </w:rPr>
      </w:pPr>
      <w:r w:rsidRPr="00430DDF">
        <w:rPr>
          <w:rFonts w:ascii="Arial" w:eastAsia="宋体" w:hAnsi="Arial" w:cs="Arial"/>
          <w:b/>
          <w:bCs/>
          <w:color w:val="000066"/>
          <w:kern w:val="0"/>
          <w:sz w:val="11"/>
          <w:szCs w:val="20"/>
        </w:rPr>
        <w:t>2°</w:t>
      </w:r>
      <w:r w:rsidRPr="00430DDF">
        <w:rPr>
          <w:rFonts w:ascii="Times New Roman" w:eastAsia="宋体" w:hAnsi="Times New Roman" w:cs="Times New Roman"/>
          <w:color w:val="000066"/>
          <w:kern w:val="0"/>
          <w:sz w:val="6"/>
          <w:szCs w:val="14"/>
        </w:rPr>
        <w:t>       </w:t>
      </w:r>
      <w:r w:rsidRPr="00430DDF">
        <w:rPr>
          <w:rFonts w:ascii="Times New Roman" w:eastAsia="宋体" w:hAnsi="Times New Roman" w:cs="Times New Roman"/>
          <w:color w:val="000066"/>
          <w:kern w:val="0"/>
          <w:sz w:val="6"/>
        </w:rPr>
        <w:t> </w:t>
      </w:r>
      <w:r w:rsidRPr="00430DDF">
        <w:rPr>
          <w:rFonts w:ascii="Arial" w:eastAsia="宋体" w:hAnsi="Arial" w:cs="Arial"/>
          <w:color w:val="000066"/>
          <w:kern w:val="0"/>
          <w:sz w:val="16"/>
          <w:szCs w:val="24"/>
        </w:rPr>
        <w:t>Lorsque les créances protégées sont ainsi limitées, ce montant doit être ajusté en tant que de besoin pour en maintenir la valeur.</w:t>
      </w:r>
    </w:p>
    <w:p w:rsidR="00430DDF" w:rsidRPr="00430DDF" w:rsidRDefault="00430DDF" w:rsidP="00430DDF">
      <w:pPr>
        <w:widowControl/>
        <w:ind w:firstLine="284"/>
        <w:jc w:val="left"/>
        <w:rPr>
          <w:rFonts w:ascii="Arial" w:eastAsia="宋体" w:hAnsi="Arial" w:cs="Arial"/>
          <w:color w:val="000066"/>
          <w:kern w:val="0"/>
          <w:sz w:val="16"/>
          <w:szCs w:val="24"/>
        </w:rPr>
      </w:pPr>
      <w:r w:rsidRPr="00430DDF">
        <w:rPr>
          <w:rFonts w:ascii="Arial" w:eastAsia="宋体" w:hAnsi="Arial" w:cs="Arial"/>
          <w:color w:val="000066"/>
          <w:kern w:val="0"/>
          <w:sz w:val="16"/>
          <w:szCs w:val="24"/>
        </w:rPr>
        <w:t> </w:t>
      </w:r>
    </w:p>
    <w:p w:rsidR="00430DDF" w:rsidRPr="00430DDF" w:rsidRDefault="00430DDF" w:rsidP="00430DDF">
      <w:pPr>
        <w:widowControl/>
        <w:spacing w:before="240" w:after="60"/>
        <w:jc w:val="center"/>
        <w:outlineLvl w:val="3"/>
        <w:rPr>
          <w:rFonts w:ascii="Arial" w:eastAsia="宋体" w:hAnsi="Arial" w:cs="Arial"/>
          <w:color w:val="663399"/>
          <w:kern w:val="0"/>
          <w:sz w:val="16"/>
          <w:szCs w:val="24"/>
        </w:rPr>
      </w:pPr>
      <w:r w:rsidRPr="00430DDF">
        <w:rPr>
          <w:rFonts w:ascii="Arial" w:eastAsia="宋体" w:hAnsi="Arial" w:cs="Arial"/>
          <w:color w:val="663399"/>
          <w:kern w:val="0"/>
          <w:sz w:val="16"/>
          <w:szCs w:val="24"/>
        </w:rPr>
        <w:t>Dispositions finales</w:t>
      </w:r>
    </w:p>
    <w:p w:rsidR="00430DDF" w:rsidRPr="00430DDF" w:rsidRDefault="00430DDF" w:rsidP="00430DDF">
      <w:pPr>
        <w:widowControl/>
        <w:jc w:val="center"/>
        <w:rPr>
          <w:rFonts w:ascii="Arial" w:eastAsia="宋体" w:hAnsi="Arial" w:cs="Arial"/>
          <w:color w:val="000066"/>
          <w:kern w:val="0"/>
          <w:sz w:val="16"/>
          <w:szCs w:val="24"/>
        </w:rPr>
      </w:pPr>
      <w:r w:rsidRPr="00430DDF">
        <w:rPr>
          <w:rFonts w:ascii="Arial" w:eastAsia="宋体" w:hAnsi="Arial" w:cs="Arial"/>
          <w:i/>
          <w:iCs/>
          <w:color w:val="000066"/>
          <w:kern w:val="0"/>
          <w:sz w:val="16"/>
          <w:szCs w:val="24"/>
        </w:rPr>
        <w:t> </w:t>
      </w:r>
    </w:p>
    <w:p w:rsidR="00430DDF" w:rsidRPr="00430DDF" w:rsidRDefault="00430DDF" w:rsidP="00430DDF">
      <w:pPr>
        <w:widowControl/>
        <w:ind w:firstLine="284"/>
        <w:rPr>
          <w:rFonts w:ascii="Arial" w:eastAsia="宋体" w:hAnsi="Arial" w:cs="Arial"/>
          <w:color w:val="000066"/>
          <w:kern w:val="0"/>
          <w:sz w:val="16"/>
          <w:szCs w:val="24"/>
        </w:rPr>
      </w:pPr>
      <w:r w:rsidRPr="00430DDF">
        <w:rPr>
          <w:rFonts w:ascii="Arial" w:eastAsia="宋体" w:hAnsi="Arial" w:cs="Arial"/>
          <w:b/>
          <w:bCs/>
          <w:color w:val="000066"/>
          <w:kern w:val="0"/>
          <w:sz w:val="16"/>
          <w:szCs w:val="24"/>
        </w:rPr>
        <w:t>Art. 14</w:t>
      </w:r>
      <w:r w:rsidRPr="00430DDF">
        <w:rPr>
          <w:rFonts w:ascii="Arial" w:eastAsia="宋体" w:hAnsi="Arial" w:cs="Arial"/>
          <w:color w:val="000066"/>
          <w:kern w:val="0"/>
          <w:sz w:val="16"/>
          <w:szCs w:val="24"/>
        </w:rPr>
        <w:t>  -</w:t>
      </w:r>
      <w:r w:rsidRPr="00430DDF">
        <w:rPr>
          <w:rFonts w:ascii="Arial" w:eastAsia="宋体" w:hAnsi="Arial" w:cs="Arial"/>
          <w:b/>
          <w:bCs/>
          <w:color w:val="000066"/>
          <w:kern w:val="0"/>
          <w:sz w:val="16"/>
          <w:szCs w:val="24"/>
        </w:rPr>
        <w:t> </w:t>
      </w:r>
      <w:r w:rsidRPr="00430DDF">
        <w:rPr>
          <w:rFonts w:ascii="Arial" w:eastAsia="宋体" w:hAnsi="Arial" w:cs="Arial"/>
          <w:color w:val="000066"/>
          <w:kern w:val="0"/>
          <w:sz w:val="16"/>
          <w:szCs w:val="24"/>
        </w:rPr>
        <w:t>La présente convention révise, dans la mesure spécifiée à l’article 3, paragraphe 6 et 7 ci-dessus, la convention sur la protection du salaire, 1949, qui reste cependant ouverte à la ratification des membres.</w:t>
      </w:r>
    </w:p>
    <w:p w:rsidR="00430DDF" w:rsidRPr="00430DDF" w:rsidRDefault="00430DDF" w:rsidP="00430DDF">
      <w:pPr>
        <w:widowControl/>
        <w:ind w:firstLine="284"/>
        <w:rPr>
          <w:rFonts w:ascii="Arial" w:eastAsia="宋体" w:hAnsi="Arial" w:cs="Arial"/>
          <w:color w:val="000066"/>
          <w:kern w:val="0"/>
          <w:sz w:val="16"/>
          <w:szCs w:val="24"/>
        </w:rPr>
      </w:pPr>
      <w:r w:rsidRPr="00430DDF">
        <w:rPr>
          <w:rFonts w:ascii="Arial" w:eastAsia="宋体" w:hAnsi="Arial" w:cs="Arial"/>
          <w:b/>
          <w:bCs/>
          <w:color w:val="000066"/>
          <w:kern w:val="0"/>
          <w:sz w:val="16"/>
          <w:szCs w:val="24"/>
        </w:rPr>
        <w:t> </w:t>
      </w:r>
    </w:p>
    <w:p w:rsidR="00430DDF" w:rsidRPr="00430DDF" w:rsidRDefault="00430DDF" w:rsidP="00430DDF">
      <w:pPr>
        <w:widowControl/>
        <w:ind w:firstLine="284"/>
        <w:rPr>
          <w:rFonts w:ascii="Arial" w:eastAsia="宋体" w:hAnsi="Arial" w:cs="Arial"/>
          <w:color w:val="000066"/>
          <w:kern w:val="0"/>
          <w:sz w:val="16"/>
          <w:szCs w:val="24"/>
        </w:rPr>
      </w:pPr>
      <w:r w:rsidRPr="00430DDF">
        <w:rPr>
          <w:rFonts w:ascii="Arial" w:eastAsia="宋体" w:hAnsi="Arial" w:cs="Arial"/>
          <w:b/>
          <w:bCs/>
          <w:color w:val="000066"/>
          <w:kern w:val="0"/>
          <w:sz w:val="16"/>
          <w:szCs w:val="24"/>
        </w:rPr>
        <w:t>Art. 15</w:t>
      </w:r>
      <w:r w:rsidRPr="00430DDF">
        <w:rPr>
          <w:rFonts w:ascii="Arial" w:eastAsia="宋体" w:hAnsi="Arial" w:cs="Arial"/>
          <w:color w:val="000066"/>
          <w:kern w:val="0"/>
          <w:sz w:val="16"/>
          <w:szCs w:val="24"/>
        </w:rPr>
        <w:t>  -</w:t>
      </w:r>
      <w:r w:rsidRPr="00430DDF">
        <w:rPr>
          <w:rFonts w:ascii="Arial" w:eastAsia="宋体" w:hAnsi="Arial" w:cs="Arial"/>
          <w:b/>
          <w:bCs/>
          <w:color w:val="000066"/>
          <w:kern w:val="0"/>
          <w:sz w:val="16"/>
          <w:szCs w:val="24"/>
        </w:rPr>
        <w:t> </w:t>
      </w:r>
      <w:r w:rsidRPr="00430DDF">
        <w:rPr>
          <w:rFonts w:ascii="Arial" w:eastAsia="宋体" w:hAnsi="Arial" w:cs="Arial"/>
          <w:color w:val="000066"/>
          <w:kern w:val="0"/>
          <w:sz w:val="16"/>
          <w:szCs w:val="24"/>
        </w:rPr>
        <w:t>Les ratifications formelles de la présente convention seront communiquées au Directeur Général du Bureau International du Travail et par lui enregistrées.</w:t>
      </w:r>
    </w:p>
    <w:p w:rsidR="00430DDF" w:rsidRPr="00430DDF" w:rsidRDefault="00430DDF" w:rsidP="00430DDF">
      <w:pPr>
        <w:widowControl/>
        <w:ind w:firstLine="284"/>
        <w:rPr>
          <w:rFonts w:ascii="Arial" w:eastAsia="宋体" w:hAnsi="Arial" w:cs="Arial"/>
          <w:color w:val="000066"/>
          <w:kern w:val="0"/>
          <w:sz w:val="16"/>
          <w:szCs w:val="24"/>
        </w:rPr>
      </w:pPr>
      <w:r w:rsidRPr="00430DDF">
        <w:rPr>
          <w:rFonts w:ascii="Arial" w:eastAsia="宋体" w:hAnsi="Arial" w:cs="Arial"/>
          <w:b/>
          <w:bCs/>
          <w:color w:val="000066"/>
          <w:kern w:val="0"/>
          <w:sz w:val="16"/>
          <w:szCs w:val="24"/>
        </w:rPr>
        <w:t> </w:t>
      </w:r>
    </w:p>
    <w:p w:rsidR="00430DDF" w:rsidRPr="00430DDF" w:rsidRDefault="00430DDF" w:rsidP="00430DDF">
      <w:pPr>
        <w:widowControl/>
        <w:ind w:firstLine="284"/>
        <w:rPr>
          <w:rFonts w:ascii="Arial" w:eastAsia="宋体" w:hAnsi="Arial" w:cs="Arial"/>
          <w:color w:val="000066"/>
          <w:kern w:val="0"/>
          <w:sz w:val="16"/>
          <w:szCs w:val="24"/>
        </w:rPr>
      </w:pPr>
      <w:r w:rsidRPr="00430DDF">
        <w:rPr>
          <w:rFonts w:ascii="Arial" w:eastAsia="宋体" w:hAnsi="Arial" w:cs="Arial"/>
          <w:b/>
          <w:bCs/>
          <w:color w:val="000066"/>
          <w:kern w:val="0"/>
          <w:sz w:val="16"/>
          <w:szCs w:val="24"/>
        </w:rPr>
        <w:t>Art. 16 </w:t>
      </w:r>
      <w:r w:rsidRPr="00430DDF">
        <w:rPr>
          <w:rFonts w:ascii="Arial" w:eastAsia="宋体" w:hAnsi="Arial" w:cs="Arial"/>
          <w:color w:val="000066"/>
          <w:kern w:val="0"/>
          <w:sz w:val="16"/>
          <w:szCs w:val="24"/>
        </w:rPr>
        <w:t> -</w:t>
      </w:r>
      <w:r w:rsidRPr="00430DDF">
        <w:rPr>
          <w:rFonts w:ascii="Arial" w:eastAsia="宋体" w:hAnsi="Arial" w:cs="Arial"/>
          <w:b/>
          <w:bCs/>
          <w:color w:val="000066"/>
          <w:kern w:val="0"/>
          <w:sz w:val="16"/>
          <w:szCs w:val="24"/>
        </w:rPr>
        <w:t> 1°</w:t>
      </w:r>
      <w:r w:rsidRPr="00430DDF">
        <w:rPr>
          <w:rFonts w:ascii="Arial" w:eastAsia="宋体" w:hAnsi="Arial" w:cs="Arial"/>
          <w:color w:val="000066"/>
          <w:kern w:val="0"/>
          <w:sz w:val="16"/>
          <w:szCs w:val="24"/>
        </w:rPr>
        <w:t> La présente convention ne liera que les membres de l’Organisation Internationale du Travail dont la ratification aura été enregistrée par le Directeur Général.</w:t>
      </w:r>
    </w:p>
    <w:p w:rsidR="00430DDF" w:rsidRPr="00430DDF" w:rsidRDefault="00430DDF" w:rsidP="00430DDF">
      <w:pPr>
        <w:widowControl/>
        <w:ind w:firstLine="284"/>
        <w:rPr>
          <w:rFonts w:ascii="Arial" w:eastAsia="宋体" w:hAnsi="Arial" w:cs="Arial"/>
          <w:color w:val="000066"/>
          <w:kern w:val="0"/>
          <w:sz w:val="16"/>
          <w:szCs w:val="24"/>
        </w:rPr>
      </w:pPr>
      <w:r w:rsidRPr="00430DDF">
        <w:rPr>
          <w:rFonts w:ascii="Arial" w:eastAsia="宋体" w:hAnsi="Arial" w:cs="Arial"/>
          <w:b/>
          <w:bCs/>
          <w:color w:val="000066"/>
          <w:kern w:val="0"/>
          <w:sz w:val="11"/>
          <w:szCs w:val="20"/>
        </w:rPr>
        <w:t>2°</w:t>
      </w:r>
      <w:r w:rsidRPr="00430DDF">
        <w:rPr>
          <w:rFonts w:ascii="Times New Roman" w:eastAsia="宋体" w:hAnsi="Times New Roman" w:cs="Times New Roman"/>
          <w:color w:val="000066"/>
          <w:kern w:val="0"/>
          <w:sz w:val="6"/>
          <w:szCs w:val="14"/>
        </w:rPr>
        <w:t>   </w:t>
      </w:r>
      <w:r w:rsidRPr="00430DDF">
        <w:rPr>
          <w:rFonts w:ascii="Times New Roman" w:eastAsia="宋体" w:hAnsi="Times New Roman" w:cs="Times New Roman"/>
          <w:color w:val="000066"/>
          <w:kern w:val="0"/>
          <w:sz w:val="6"/>
        </w:rPr>
        <w:t> </w:t>
      </w:r>
      <w:r w:rsidRPr="00430DDF">
        <w:rPr>
          <w:rFonts w:ascii="Arial" w:eastAsia="宋体" w:hAnsi="Arial" w:cs="Arial"/>
          <w:color w:val="000066"/>
          <w:kern w:val="0"/>
          <w:sz w:val="16"/>
          <w:szCs w:val="24"/>
        </w:rPr>
        <w:t>Elle entrera en vigueur douze mois après que les ratifications de deux membres auront été enregistrées par le Directeur Général.</w:t>
      </w:r>
    </w:p>
    <w:p w:rsidR="00430DDF" w:rsidRPr="00430DDF" w:rsidRDefault="00430DDF" w:rsidP="00430DDF">
      <w:pPr>
        <w:widowControl/>
        <w:ind w:firstLine="284"/>
        <w:rPr>
          <w:rFonts w:ascii="Arial" w:eastAsia="宋体" w:hAnsi="Arial" w:cs="Arial"/>
          <w:color w:val="000066"/>
          <w:kern w:val="0"/>
          <w:sz w:val="16"/>
          <w:szCs w:val="24"/>
        </w:rPr>
      </w:pPr>
      <w:r w:rsidRPr="00430DDF">
        <w:rPr>
          <w:rFonts w:ascii="Arial" w:eastAsia="宋体" w:hAnsi="Arial" w:cs="Arial"/>
          <w:b/>
          <w:bCs/>
          <w:color w:val="000066"/>
          <w:kern w:val="0"/>
          <w:sz w:val="11"/>
          <w:szCs w:val="20"/>
        </w:rPr>
        <w:t>3°</w:t>
      </w:r>
      <w:r w:rsidRPr="00430DDF">
        <w:rPr>
          <w:rFonts w:ascii="Times New Roman" w:eastAsia="宋体" w:hAnsi="Times New Roman" w:cs="Times New Roman"/>
          <w:color w:val="000066"/>
          <w:kern w:val="0"/>
          <w:sz w:val="6"/>
          <w:szCs w:val="14"/>
        </w:rPr>
        <w:t>   </w:t>
      </w:r>
      <w:r w:rsidRPr="00430DDF">
        <w:rPr>
          <w:rFonts w:ascii="Times New Roman" w:eastAsia="宋体" w:hAnsi="Times New Roman" w:cs="Times New Roman"/>
          <w:color w:val="000066"/>
          <w:kern w:val="0"/>
          <w:sz w:val="6"/>
        </w:rPr>
        <w:t> </w:t>
      </w:r>
      <w:r w:rsidRPr="00430DDF">
        <w:rPr>
          <w:rFonts w:ascii="Arial" w:eastAsia="宋体" w:hAnsi="Arial" w:cs="Arial"/>
          <w:color w:val="000066"/>
          <w:kern w:val="0"/>
          <w:sz w:val="16"/>
          <w:szCs w:val="24"/>
        </w:rPr>
        <w:t>Par la suite, cette convention entrera en vigueur pour chaque membre douze mois après la date où sa ratification aura été enregistrée.</w:t>
      </w:r>
    </w:p>
    <w:p w:rsidR="00430DDF" w:rsidRPr="00430DDF" w:rsidRDefault="00430DDF" w:rsidP="00430DDF">
      <w:pPr>
        <w:widowControl/>
        <w:rPr>
          <w:rFonts w:ascii="Arial" w:eastAsia="宋体" w:hAnsi="Arial" w:cs="Arial"/>
          <w:color w:val="000066"/>
          <w:kern w:val="0"/>
          <w:sz w:val="16"/>
          <w:szCs w:val="24"/>
        </w:rPr>
      </w:pPr>
      <w:r w:rsidRPr="00430DDF">
        <w:rPr>
          <w:rFonts w:ascii="Arial" w:eastAsia="宋体" w:hAnsi="Arial" w:cs="Arial"/>
          <w:b/>
          <w:bCs/>
          <w:color w:val="000066"/>
          <w:kern w:val="0"/>
          <w:sz w:val="16"/>
          <w:szCs w:val="24"/>
        </w:rPr>
        <w:t> </w:t>
      </w:r>
    </w:p>
    <w:p w:rsidR="00430DDF" w:rsidRPr="00430DDF" w:rsidRDefault="00430DDF" w:rsidP="00430DDF">
      <w:pPr>
        <w:widowControl/>
        <w:ind w:firstLine="284"/>
        <w:rPr>
          <w:rFonts w:ascii="Arial" w:eastAsia="宋体" w:hAnsi="Arial" w:cs="Arial"/>
          <w:color w:val="000066"/>
          <w:kern w:val="0"/>
          <w:sz w:val="16"/>
          <w:szCs w:val="24"/>
        </w:rPr>
      </w:pPr>
      <w:r w:rsidRPr="00430DDF">
        <w:rPr>
          <w:rFonts w:ascii="Arial" w:eastAsia="宋体" w:hAnsi="Arial" w:cs="Arial"/>
          <w:b/>
          <w:bCs/>
          <w:color w:val="000066"/>
          <w:kern w:val="0"/>
          <w:sz w:val="16"/>
          <w:szCs w:val="24"/>
        </w:rPr>
        <w:t>Art. 17</w:t>
      </w:r>
      <w:r w:rsidRPr="00430DDF">
        <w:rPr>
          <w:rFonts w:ascii="Arial" w:eastAsia="宋体" w:hAnsi="Arial" w:cs="Arial"/>
          <w:color w:val="000066"/>
          <w:kern w:val="0"/>
          <w:sz w:val="16"/>
          <w:szCs w:val="24"/>
        </w:rPr>
        <w:t> </w:t>
      </w:r>
      <w:r w:rsidRPr="00430DDF">
        <w:rPr>
          <w:rFonts w:ascii="Arial" w:eastAsia="宋体" w:hAnsi="Arial" w:cs="Arial"/>
          <w:b/>
          <w:bCs/>
          <w:color w:val="000066"/>
          <w:kern w:val="0"/>
          <w:sz w:val="16"/>
          <w:szCs w:val="24"/>
        </w:rPr>
        <w:t>- </w:t>
      </w:r>
      <w:r w:rsidRPr="00430DDF">
        <w:rPr>
          <w:rFonts w:ascii="Arial" w:eastAsia="宋体" w:hAnsi="Arial" w:cs="Arial"/>
          <w:color w:val="000066"/>
          <w:kern w:val="0"/>
          <w:sz w:val="16"/>
          <w:szCs w:val="24"/>
        </w:rPr>
        <w:t> </w:t>
      </w:r>
      <w:r w:rsidRPr="00430DDF">
        <w:rPr>
          <w:rFonts w:ascii="Arial" w:eastAsia="宋体" w:hAnsi="Arial" w:cs="Arial"/>
          <w:b/>
          <w:bCs/>
          <w:color w:val="000066"/>
          <w:kern w:val="0"/>
          <w:sz w:val="16"/>
          <w:szCs w:val="24"/>
        </w:rPr>
        <w:t>1° </w:t>
      </w:r>
      <w:r w:rsidRPr="00430DDF">
        <w:rPr>
          <w:rFonts w:ascii="Arial" w:eastAsia="宋体" w:hAnsi="Arial" w:cs="Arial"/>
          <w:color w:val="000066"/>
          <w:kern w:val="0"/>
          <w:sz w:val="16"/>
          <w:szCs w:val="24"/>
        </w:rPr>
        <w:t>Tout</w:t>
      </w:r>
      <w:r w:rsidRPr="00430DDF">
        <w:rPr>
          <w:rFonts w:ascii="Arial" w:eastAsia="宋体" w:hAnsi="Arial" w:cs="Arial"/>
          <w:b/>
          <w:bCs/>
          <w:color w:val="000066"/>
          <w:kern w:val="0"/>
          <w:sz w:val="16"/>
          <w:szCs w:val="24"/>
        </w:rPr>
        <w:t> </w:t>
      </w:r>
      <w:r w:rsidRPr="00430DDF">
        <w:rPr>
          <w:rFonts w:ascii="Arial" w:eastAsia="宋体" w:hAnsi="Arial" w:cs="Arial"/>
          <w:color w:val="000066"/>
          <w:kern w:val="0"/>
          <w:sz w:val="16"/>
          <w:szCs w:val="24"/>
        </w:rPr>
        <w:t>membre ayant ratifié la présente convention peut la dénoncer à l’expiration d’une période de dix années après la date de la mise en vigueur initiale de la convention, par un acte communiqué au Directeur Général du Bureau International du Travail et par lui enregistré. La dénonciation ne prendra effet qu’une année après avoir été enregistrée.</w:t>
      </w:r>
    </w:p>
    <w:p w:rsidR="00430DDF" w:rsidRPr="00430DDF" w:rsidRDefault="00430DDF" w:rsidP="00430DDF">
      <w:pPr>
        <w:widowControl/>
        <w:ind w:firstLine="284"/>
        <w:rPr>
          <w:rFonts w:ascii="Arial" w:eastAsia="宋体" w:hAnsi="Arial" w:cs="Arial"/>
          <w:color w:val="000066"/>
          <w:kern w:val="0"/>
          <w:sz w:val="16"/>
          <w:szCs w:val="24"/>
        </w:rPr>
      </w:pPr>
      <w:r w:rsidRPr="00430DDF">
        <w:rPr>
          <w:rFonts w:ascii="Arial" w:eastAsia="宋体" w:hAnsi="Arial" w:cs="Arial"/>
          <w:b/>
          <w:bCs/>
          <w:color w:val="000066"/>
          <w:kern w:val="0"/>
          <w:sz w:val="11"/>
          <w:szCs w:val="20"/>
        </w:rPr>
        <w:t>2°</w:t>
      </w:r>
      <w:r w:rsidRPr="00430DDF">
        <w:rPr>
          <w:rFonts w:ascii="Times New Roman" w:eastAsia="宋体" w:hAnsi="Times New Roman" w:cs="Times New Roman"/>
          <w:color w:val="000066"/>
          <w:kern w:val="0"/>
          <w:sz w:val="6"/>
          <w:szCs w:val="14"/>
        </w:rPr>
        <w:t>       </w:t>
      </w:r>
      <w:r w:rsidRPr="00430DDF">
        <w:rPr>
          <w:rFonts w:ascii="Times New Roman" w:eastAsia="宋体" w:hAnsi="Times New Roman" w:cs="Times New Roman"/>
          <w:color w:val="000066"/>
          <w:kern w:val="0"/>
          <w:sz w:val="6"/>
        </w:rPr>
        <w:t> </w:t>
      </w:r>
      <w:r w:rsidRPr="00430DDF">
        <w:rPr>
          <w:rFonts w:ascii="Arial" w:eastAsia="宋体" w:hAnsi="Arial" w:cs="Arial"/>
          <w:color w:val="000066"/>
          <w:kern w:val="0"/>
          <w:sz w:val="16"/>
          <w:szCs w:val="24"/>
        </w:rPr>
        <w:t xml:space="preserve">Tout membre ayant ratifié la présente convention qui, dans le délai d’une année après l’expiration de la période de dix années mentionnée au paragraphe précédent, ne fera pas usage de la faculté de dénonciation prévue par le </w:t>
      </w:r>
      <w:r w:rsidRPr="00430DDF">
        <w:rPr>
          <w:rFonts w:ascii="Arial" w:eastAsia="宋体" w:hAnsi="Arial" w:cs="Arial"/>
          <w:color w:val="000066"/>
          <w:kern w:val="0"/>
          <w:sz w:val="16"/>
          <w:szCs w:val="24"/>
        </w:rPr>
        <w:lastRenderedPageBreak/>
        <w:t>présent article lié pour une nouvelle période de dix années et, par la suite, pourra dénoncer la présente convention à l’expiration de chaque période de dix années dans les conditions prévues au présent article.</w:t>
      </w:r>
    </w:p>
    <w:p w:rsidR="00430DDF" w:rsidRPr="00430DDF" w:rsidRDefault="00430DDF" w:rsidP="00430DDF">
      <w:pPr>
        <w:widowControl/>
        <w:rPr>
          <w:rFonts w:ascii="Arial" w:eastAsia="宋体" w:hAnsi="Arial" w:cs="Arial"/>
          <w:color w:val="000066"/>
          <w:kern w:val="0"/>
          <w:sz w:val="16"/>
          <w:szCs w:val="24"/>
        </w:rPr>
      </w:pPr>
      <w:r w:rsidRPr="00430DDF">
        <w:rPr>
          <w:rFonts w:ascii="Arial" w:eastAsia="宋体" w:hAnsi="Arial" w:cs="Arial"/>
          <w:color w:val="000066"/>
          <w:kern w:val="0"/>
          <w:sz w:val="16"/>
          <w:szCs w:val="24"/>
        </w:rPr>
        <w:t> </w:t>
      </w:r>
    </w:p>
    <w:p w:rsidR="00430DDF" w:rsidRPr="00430DDF" w:rsidRDefault="00430DDF" w:rsidP="00430DDF">
      <w:pPr>
        <w:widowControl/>
        <w:ind w:firstLine="284"/>
        <w:rPr>
          <w:rFonts w:ascii="Arial" w:eastAsia="宋体" w:hAnsi="Arial" w:cs="Arial"/>
          <w:color w:val="000066"/>
          <w:kern w:val="0"/>
          <w:sz w:val="16"/>
          <w:szCs w:val="24"/>
        </w:rPr>
      </w:pPr>
      <w:r w:rsidRPr="00430DDF">
        <w:rPr>
          <w:rFonts w:ascii="Arial" w:eastAsia="宋体" w:hAnsi="Arial" w:cs="Arial"/>
          <w:b/>
          <w:bCs/>
          <w:color w:val="000066"/>
          <w:kern w:val="0"/>
          <w:sz w:val="16"/>
          <w:szCs w:val="24"/>
        </w:rPr>
        <w:t>Art. 18</w:t>
      </w:r>
      <w:r w:rsidRPr="00430DDF">
        <w:rPr>
          <w:rFonts w:ascii="Arial" w:eastAsia="宋体" w:hAnsi="Arial" w:cs="Arial"/>
          <w:color w:val="000066"/>
          <w:kern w:val="0"/>
          <w:sz w:val="16"/>
          <w:szCs w:val="24"/>
        </w:rPr>
        <w:t>  -  </w:t>
      </w:r>
      <w:r w:rsidRPr="00430DDF">
        <w:rPr>
          <w:rFonts w:ascii="Arial" w:eastAsia="宋体" w:hAnsi="Arial" w:cs="Arial"/>
          <w:b/>
          <w:bCs/>
          <w:color w:val="000066"/>
          <w:kern w:val="0"/>
          <w:sz w:val="16"/>
          <w:szCs w:val="24"/>
        </w:rPr>
        <w:t>1° </w:t>
      </w:r>
      <w:r w:rsidRPr="00430DDF">
        <w:rPr>
          <w:rFonts w:ascii="Arial" w:eastAsia="宋体" w:hAnsi="Arial" w:cs="Arial"/>
          <w:color w:val="000066"/>
          <w:kern w:val="0"/>
          <w:sz w:val="16"/>
          <w:szCs w:val="24"/>
        </w:rPr>
        <w:t>Le Directeur Général du Bureau International du Travail notifiera à tous les membres de l’Organisation Internationale du Travail l’enregistrement de toutes les ratifications et dénonciations qui lui seront communiquées par les membres de l’Organisation.</w:t>
      </w:r>
    </w:p>
    <w:p w:rsidR="00430DDF" w:rsidRPr="00430DDF" w:rsidRDefault="00430DDF" w:rsidP="00430DDF">
      <w:pPr>
        <w:widowControl/>
        <w:ind w:firstLine="284"/>
        <w:rPr>
          <w:rFonts w:ascii="Arial" w:eastAsia="宋体" w:hAnsi="Arial" w:cs="Arial"/>
          <w:color w:val="000066"/>
          <w:kern w:val="0"/>
          <w:sz w:val="16"/>
          <w:szCs w:val="24"/>
        </w:rPr>
      </w:pPr>
      <w:r w:rsidRPr="00430DDF">
        <w:rPr>
          <w:rFonts w:ascii="Arial" w:eastAsia="宋体" w:hAnsi="Arial" w:cs="Arial"/>
          <w:b/>
          <w:bCs/>
          <w:color w:val="000066"/>
          <w:kern w:val="0"/>
          <w:sz w:val="11"/>
          <w:szCs w:val="20"/>
        </w:rPr>
        <w:t>2°</w:t>
      </w:r>
      <w:r w:rsidRPr="00430DDF">
        <w:rPr>
          <w:rFonts w:ascii="Times New Roman" w:eastAsia="宋体" w:hAnsi="Times New Roman" w:cs="Times New Roman"/>
          <w:color w:val="000066"/>
          <w:kern w:val="0"/>
          <w:sz w:val="6"/>
          <w:szCs w:val="14"/>
        </w:rPr>
        <w:t>   </w:t>
      </w:r>
      <w:r w:rsidRPr="00430DDF">
        <w:rPr>
          <w:rFonts w:ascii="Times New Roman" w:eastAsia="宋体" w:hAnsi="Times New Roman" w:cs="Times New Roman"/>
          <w:color w:val="000066"/>
          <w:kern w:val="0"/>
          <w:sz w:val="6"/>
        </w:rPr>
        <w:t> </w:t>
      </w:r>
      <w:r w:rsidRPr="00430DDF">
        <w:rPr>
          <w:rFonts w:ascii="Arial" w:eastAsia="宋体" w:hAnsi="Arial" w:cs="Arial"/>
          <w:color w:val="000066"/>
          <w:kern w:val="0"/>
          <w:sz w:val="16"/>
          <w:szCs w:val="24"/>
        </w:rPr>
        <w:t>En notifiant aux membres de l’Organisation l’enregistrement de la deuxième ratification qui lui aura été communiquée, le Directeur Général appellera l’attention des membres de l’Organisation sur la date à laquelle la présente convention entrera en vigueur.</w:t>
      </w:r>
    </w:p>
    <w:p w:rsidR="00430DDF" w:rsidRPr="00430DDF" w:rsidRDefault="00430DDF" w:rsidP="00430DDF">
      <w:pPr>
        <w:widowControl/>
        <w:ind w:firstLine="284"/>
        <w:rPr>
          <w:rFonts w:ascii="Arial" w:eastAsia="宋体" w:hAnsi="Arial" w:cs="Arial"/>
          <w:color w:val="000066"/>
          <w:kern w:val="0"/>
          <w:sz w:val="16"/>
          <w:szCs w:val="24"/>
        </w:rPr>
      </w:pPr>
      <w:r w:rsidRPr="00430DDF">
        <w:rPr>
          <w:rFonts w:ascii="Arial" w:eastAsia="宋体" w:hAnsi="Arial" w:cs="Arial"/>
          <w:color w:val="000066"/>
          <w:kern w:val="0"/>
          <w:sz w:val="16"/>
          <w:szCs w:val="24"/>
        </w:rPr>
        <w:t> </w:t>
      </w:r>
    </w:p>
    <w:p w:rsidR="00430DDF" w:rsidRPr="00430DDF" w:rsidRDefault="00430DDF" w:rsidP="00430DDF">
      <w:pPr>
        <w:widowControl/>
        <w:ind w:firstLine="284"/>
        <w:rPr>
          <w:rFonts w:ascii="Arial" w:eastAsia="宋体" w:hAnsi="Arial" w:cs="Arial"/>
          <w:color w:val="000066"/>
          <w:kern w:val="0"/>
          <w:sz w:val="16"/>
          <w:szCs w:val="24"/>
        </w:rPr>
      </w:pPr>
      <w:r w:rsidRPr="00430DDF">
        <w:rPr>
          <w:rFonts w:ascii="Arial" w:eastAsia="宋体" w:hAnsi="Arial" w:cs="Arial"/>
          <w:b/>
          <w:bCs/>
          <w:color w:val="000066"/>
          <w:kern w:val="0"/>
          <w:sz w:val="16"/>
          <w:szCs w:val="24"/>
        </w:rPr>
        <w:t>Art. 19</w:t>
      </w:r>
      <w:r w:rsidRPr="00430DDF">
        <w:rPr>
          <w:rFonts w:ascii="Arial" w:eastAsia="宋体" w:hAnsi="Arial" w:cs="Arial"/>
          <w:color w:val="000066"/>
          <w:kern w:val="0"/>
          <w:sz w:val="16"/>
          <w:szCs w:val="24"/>
        </w:rPr>
        <w:t> - </w:t>
      </w:r>
      <w:r w:rsidRPr="00430DDF">
        <w:rPr>
          <w:rFonts w:ascii="Arial" w:eastAsia="宋体" w:hAnsi="Arial" w:cs="Arial"/>
          <w:b/>
          <w:bCs/>
          <w:color w:val="000066"/>
          <w:kern w:val="0"/>
          <w:sz w:val="16"/>
          <w:szCs w:val="24"/>
        </w:rPr>
        <w:t> </w:t>
      </w:r>
      <w:r w:rsidRPr="00430DDF">
        <w:rPr>
          <w:rFonts w:ascii="Arial" w:eastAsia="宋体" w:hAnsi="Arial" w:cs="Arial"/>
          <w:color w:val="000066"/>
          <w:kern w:val="0"/>
          <w:sz w:val="16"/>
          <w:szCs w:val="24"/>
        </w:rPr>
        <w:t>Le Directeur Général du Bureau International du Travail communiquera au Secrétaire Général des Nations Unies, aux fins d’enregistrement, conformément à l’article 102 de la Charte des Nations Unies, des renseignements complets au sujet de toutes ratifications et de tous actes de dénonciations qu’il aura enregistrés conformément aux articles précédents.</w:t>
      </w:r>
    </w:p>
    <w:p w:rsidR="00430DDF" w:rsidRPr="00430DDF" w:rsidRDefault="00430DDF" w:rsidP="00430DDF">
      <w:pPr>
        <w:widowControl/>
        <w:ind w:firstLine="284"/>
        <w:rPr>
          <w:rFonts w:ascii="Arial" w:eastAsia="宋体" w:hAnsi="Arial" w:cs="Arial"/>
          <w:color w:val="000066"/>
          <w:kern w:val="0"/>
          <w:sz w:val="16"/>
          <w:szCs w:val="24"/>
        </w:rPr>
      </w:pPr>
      <w:r w:rsidRPr="00430DDF">
        <w:rPr>
          <w:rFonts w:ascii="Arial" w:eastAsia="宋体" w:hAnsi="Arial" w:cs="Arial"/>
          <w:color w:val="000066"/>
          <w:kern w:val="0"/>
          <w:sz w:val="16"/>
          <w:szCs w:val="24"/>
        </w:rPr>
        <w:t> </w:t>
      </w:r>
    </w:p>
    <w:p w:rsidR="00430DDF" w:rsidRPr="00430DDF" w:rsidRDefault="00430DDF" w:rsidP="00430DDF">
      <w:pPr>
        <w:widowControl/>
        <w:ind w:firstLine="284"/>
        <w:rPr>
          <w:rFonts w:ascii="Arial" w:eastAsia="宋体" w:hAnsi="Arial" w:cs="Arial"/>
          <w:color w:val="000066"/>
          <w:kern w:val="0"/>
          <w:sz w:val="16"/>
          <w:szCs w:val="24"/>
        </w:rPr>
      </w:pPr>
      <w:r w:rsidRPr="00430DDF">
        <w:rPr>
          <w:rFonts w:ascii="Arial" w:eastAsia="宋体" w:hAnsi="Arial" w:cs="Arial"/>
          <w:b/>
          <w:bCs/>
          <w:color w:val="000066"/>
          <w:kern w:val="0"/>
          <w:sz w:val="16"/>
          <w:szCs w:val="24"/>
        </w:rPr>
        <w:t>Art. 20</w:t>
      </w:r>
      <w:r w:rsidRPr="00430DDF">
        <w:rPr>
          <w:rFonts w:ascii="Arial" w:eastAsia="宋体" w:hAnsi="Arial" w:cs="Arial"/>
          <w:color w:val="000066"/>
          <w:kern w:val="0"/>
          <w:sz w:val="16"/>
          <w:szCs w:val="24"/>
        </w:rPr>
        <w:t>  -</w:t>
      </w:r>
      <w:r w:rsidRPr="00430DDF">
        <w:rPr>
          <w:rFonts w:ascii="Arial" w:eastAsia="宋体" w:hAnsi="Arial" w:cs="Arial"/>
          <w:b/>
          <w:bCs/>
          <w:color w:val="000066"/>
          <w:kern w:val="0"/>
          <w:sz w:val="16"/>
          <w:szCs w:val="24"/>
        </w:rPr>
        <w:t> </w:t>
      </w:r>
      <w:r w:rsidRPr="00430DDF">
        <w:rPr>
          <w:rFonts w:ascii="Arial" w:eastAsia="宋体" w:hAnsi="Arial" w:cs="Arial"/>
          <w:color w:val="000066"/>
          <w:kern w:val="0"/>
          <w:sz w:val="16"/>
          <w:szCs w:val="24"/>
        </w:rPr>
        <w:t>Chaque fois qu’il le jugera nécessaire, le Conseil d’administration du Bureau du Travail présentera à la Conférence Générale un rapport sur l’application de la présente convention et examinera s’il y a lieu d’inscrire à l’ordre du jour de la Conférence la question de sa révision totale ou partielle.</w:t>
      </w:r>
    </w:p>
    <w:p w:rsidR="00430DDF" w:rsidRPr="00430DDF" w:rsidRDefault="00430DDF" w:rsidP="00430DDF">
      <w:pPr>
        <w:widowControl/>
        <w:ind w:firstLine="284"/>
        <w:rPr>
          <w:rFonts w:ascii="Arial" w:eastAsia="宋体" w:hAnsi="Arial" w:cs="Arial"/>
          <w:color w:val="000066"/>
          <w:kern w:val="0"/>
          <w:sz w:val="16"/>
          <w:szCs w:val="24"/>
        </w:rPr>
      </w:pPr>
      <w:r w:rsidRPr="00430DDF">
        <w:rPr>
          <w:rFonts w:ascii="Arial" w:eastAsia="宋体" w:hAnsi="Arial" w:cs="Arial"/>
          <w:color w:val="000066"/>
          <w:kern w:val="0"/>
          <w:sz w:val="16"/>
          <w:szCs w:val="24"/>
        </w:rPr>
        <w:t> </w:t>
      </w:r>
    </w:p>
    <w:p w:rsidR="00430DDF" w:rsidRPr="00430DDF" w:rsidRDefault="00430DDF" w:rsidP="00430DDF">
      <w:pPr>
        <w:widowControl/>
        <w:ind w:firstLine="284"/>
        <w:rPr>
          <w:rFonts w:ascii="Arial" w:eastAsia="宋体" w:hAnsi="Arial" w:cs="Arial"/>
          <w:color w:val="000066"/>
          <w:kern w:val="0"/>
          <w:sz w:val="16"/>
          <w:szCs w:val="24"/>
        </w:rPr>
      </w:pPr>
      <w:r w:rsidRPr="00430DDF">
        <w:rPr>
          <w:rFonts w:ascii="Arial" w:eastAsia="宋体" w:hAnsi="Arial" w:cs="Arial"/>
          <w:b/>
          <w:bCs/>
          <w:color w:val="000066"/>
          <w:kern w:val="0"/>
          <w:sz w:val="16"/>
          <w:szCs w:val="24"/>
        </w:rPr>
        <w:t>Art. 21</w:t>
      </w:r>
      <w:r w:rsidRPr="00430DDF">
        <w:rPr>
          <w:rFonts w:ascii="Arial" w:eastAsia="宋体" w:hAnsi="Arial" w:cs="Arial"/>
          <w:color w:val="000066"/>
          <w:kern w:val="0"/>
          <w:sz w:val="16"/>
          <w:szCs w:val="24"/>
        </w:rPr>
        <w:t>  -  </w:t>
      </w:r>
      <w:r w:rsidRPr="00430DDF">
        <w:rPr>
          <w:rFonts w:ascii="Arial" w:eastAsia="宋体" w:hAnsi="Arial" w:cs="Arial"/>
          <w:b/>
          <w:bCs/>
          <w:color w:val="000066"/>
          <w:kern w:val="0"/>
          <w:sz w:val="16"/>
          <w:szCs w:val="24"/>
        </w:rPr>
        <w:t>1° </w:t>
      </w:r>
      <w:r w:rsidRPr="00430DDF">
        <w:rPr>
          <w:rFonts w:ascii="Arial" w:eastAsia="宋体" w:hAnsi="Arial" w:cs="Arial"/>
          <w:color w:val="000066"/>
          <w:kern w:val="0"/>
          <w:sz w:val="16"/>
          <w:szCs w:val="24"/>
        </w:rPr>
        <w:t>Au cas où la Conférence adopterait une nouvelle convention portant révision totale ou partielle de la présente convention, et à moins que la nouvelle convention n’en dispose autrement :</w:t>
      </w:r>
    </w:p>
    <w:p w:rsidR="00430DDF" w:rsidRPr="00430DDF" w:rsidRDefault="00430DDF" w:rsidP="00430DDF">
      <w:pPr>
        <w:widowControl/>
        <w:ind w:left="567" w:hanging="283"/>
        <w:rPr>
          <w:rFonts w:ascii="Arial" w:eastAsia="宋体" w:hAnsi="Arial" w:cs="Arial"/>
          <w:color w:val="000066"/>
          <w:kern w:val="0"/>
          <w:sz w:val="16"/>
          <w:szCs w:val="24"/>
          <w:lang w:val="fr-FR"/>
        </w:rPr>
      </w:pPr>
      <w:r w:rsidRPr="00430DDF">
        <w:rPr>
          <w:rFonts w:ascii="Arial" w:eastAsia="宋体" w:hAnsi="Arial" w:cs="Arial"/>
          <w:b/>
          <w:bCs/>
          <w:color w:val="000066"/>
          <w:kern w:val="0"/>
          <w:sz w:val="16"/>
          <w:szCs w:val="24"/>
          <w:lang w:val="fr-FR"/>
        </w:rPr>
        <w:t>a.</w:t>
      </w:r>
      <w:r w:rsidRPr="00430DDF">
        <w:rPr>
          <w:rFonts w:ascii="Times New Roman" w:eastAsia="宋体" w:hAnsi="Times New Roman" w:cs="Times New Roman"/>
          <w:color w:val="000066"/>
          <w:kern w:val="0"/>
          <w:sz w:val="6"/>
          <w:szCs w:val="14"/>
          <w:lang w:val="fr-FR"/>
        </w:rPr>
        <w:t>     </w:t>
      </w:r>
      <w:r w:rsidRPr="00430DDF">
        <w:rPr>
          <w:rFonts w:ascii="Times New Roman" w:eastAsia="宋体" w:hAnsi="Times New Roman" w:cs="Times New Roman"/>
          <w:color w:val="000066"/>
          <w:kern w:val="0"/>
          <w:sz w:val="6"/>
          <w:lang w:val="fr-FR"/>
        </w:rPr>
        <w:t> </w:t>
      </w:r>
      <w:r w:rsidRPr="00430DDF">
        <w:rPr>
          <w:rFonts w:ascii="Arial" w:eastAsia="宋体" w:hAnsi="Arial" w:cs="Arial"/>
          <w:color w:val="000066"/>
          <w:kern w:val="0"/>
          <w:sz w:val="16"/>
          <w:szCs w:val="24"/>
          <w:lang w:val="fr-FR"/>
        </w:rPr>
        <w:t>La ratification par un membre de la nouvelle convention portant révision entraînerait de plein droit, nonobstant l’article 17 ci-dessus, dénonciation immédiate de la présente convention, sous réserve que la nouvelle convention portant révision soit entrée en vigueur ;</w:t>
      </w:r>
    </w:p>
    <w:p w:rsidR="00430DDF" w:rsidRPr="00430DDF" w:rsidRDefault="00430DDF" w:rsidP="00430DDF">
      <w:pPr>
        <w:widowControl/>
        <w:ind w:left="567" w:hanging="283"/>
        <w:rPr>
          <w:rFonts w:ascii="Arial" w:eastAsia="宋体" w:hAnsi="Arial" w:cs="Arial"/>
          <w:color w:val="000066"/>
          <w:kern w:val="0"/>
          <w:sz w:val="16"/>
          <w:szCs w:val="24"/>
          <w:lang w:val="fr-FR"/>
        </w:rPr>
      </w:pPr>
      <w:r w:rsidRPr="00430DDF">
        <w:rPr>
          <w:rFonts w:ascii="Arial" w:eastAsia="宋体" w:hAnsi="Arial" w:cs="Arial"/>
          <w:b/>
          <w:bCs/>
          <w:color w:val="000066"/>
          <w:kern w:val="0"/>
          <w:sz w:val="16"/>
          <w:szCs w:val="24"/>
          <w:lang w:val="fr-FR"/>
        </w:rPr>
        <w:t>b.</w:t>
      </w:r>
      <w:r w:rsidRPr="00430DDF">
        <w:rPr>
          <w:rFonts w:ascii="Times New Roman" w:eastAsia="宋体" w:hAnsi="Times New Roman" w:cs="Times New Roman"/>
          <w:color w:val="000066"/>
          <w:kern w:val="0"/>
          <w:sz w:val="6"/>
          <w:szCs w:val="14"/>
          <w:lang w:val="fr-FR"/>
        </w:rPr>
        <w:t>    </w:t>
      </w:r>
      <w:r w:rsidRPr="00430DDF">
        <w:rPr>
          <w:rFonts w:ascii="Times New Roman" w:eastAsia="宋体" w:hAnsi="Times New Roman" w:cs="Times New Roman"/>
          <w:color w:val="000066"/>
          <w:kern w:val="0"/>
          <w:sz w:val="6"/>
          <w:lang w:val="fr-FR"/>
        </w:rPr>
        <w:t> </w:t>
      </w:r>
      <w:r w:rsidRPr="00430DDF">
        <w:rPr>
          <w:rFonts w:ascii="Arial" w:eastAsia="宋体" w:hAnsi="Arial" w:cs="Arial"/>
          <w:color w:val="000066"/>
          <w:kern w:val="0"/>
          <w:sz w:val="16"/>
          <w:szCs w:val="24"/>
          <w:lang w:val="fr-FR"/>
        </w:rPr>
        <w:t>A partir de la date de l’entrée en vigueur de la nouvelle convention portant révision, la présente convention cesserait d’être ouverte à la ratification des membres.</w:t>
      </w:r>
    </w:p>
    <w:p w:rsidR="00430DDF" w:rsidRPr="00430DDF" w:rsidRDefault="00430DDF" w:rsidP="00430DDF">
      <w:pPr>
        <w:widowControl/>
        <w:ind w:left="283" w:hanging="283"/>
        <w:rPr>
          <w:rFonts w:ascii="Arial" w:eastAsia="宋体" w:hAnsi="Arial" w:cs="Arial"/>
          <w:color w:val="000066"/>
          <w:kern w:val="0"/>
          <w:sz w:val="16"/>
          <w:szCs w:val="24"/>
          <w:lang w:val="fr-FR"/>
        </w:rPr>
      </w:pPr>
      <w:r w:rsidRPr="00430DDF">
        <w:rPr>
          <w:rFonts w:ascii="Arial" w:eastAsia="宋体" w:hAnsi="Arial" w:cs="Arial"/>
          <w:b/>
          <w:bCs/>
          <w:color w:val="000066"/>
          <w:kern w:val="0"/>
          <w:sz w:val="11"/>
          <w:szCs w:val="20"/>
          <w:lang w:val="fr-FR"/>
        </w:rPr>
        <w:t>2°</w:t>
      </w:r>
      <w:r w:rsidRPr="00430DDF">
        <w:rPr>
          <w:rFonts w:ascii="Times New Roman" w:eastAsia="宋体" w:hAnsi="Times New Roman" w:cs="Times New Roman"/>
          <w:color w:val="000066"/>
          <w:kern w:val="0"/>
          <w:sz w:val="6"/>
          <w:szCs w:val="14"/>
          <w:lang w:val="fr-FR"/>
        </w:rPr>
        <w:t>     </w:t>
      </w:r>
      <w:r w:rsidRPr="00430DDF">
        <w:rPr>
          <w:rFonts w:ascii="Times New Roman" w:eastAsia="宋体" w:hAnsi="Times New Roman" w:cs="Times New Roman"/>
          <w:color w:val="000066"/>
          <w:kern w:val="0"/>
          <w:sz w:val="6"/>
          <w:lang w:val="fr-FR"/>
        </w:rPr>
        <w:t> </w:t>
      </w:r>
      <w:r w:rsidRPr="00430DDF">
        <w:rPr>
          <w:rFonts w:ascii="Arial" w:eastAsia="宋体" w:hAnsi="Arial" w:cs="Arial"/>
          <w:color w:val="000066"/>
          <w:kern w:val="0"/>
          <w:sz w:val="16"/>
          <w:szCs w:val="24"/>
          <w:lang w:val="fr-FR"/>
        </w:rPr>
        <w:t>La présente convention demeurerait en tout cas en vigueur dans sa forme et teneur pour les membres qui l’auraient ratifiée et qui ne ratifieraient pas la convention portant révision.</w:t>
      </w:r>
    </w:p>
    <w:p w:rsidR="00430DDF" w:rsidRPr="00430DDF" w:rsidRDefault="00430DDF" w:rsidP="00430DDF">
      <w:pPr>
        <w:widowControl/>
        <w:rPr>
          <w:rFonts w:ascii="Arial" w:eastAsia="宋体" w:hAnsi="Arial" w:cs="Arial"/>
          <w:color w:val="000066"/>
          <w:kern w:val="0"/>
          <w:sz w:val="16"/>
          <w:szCs w:val="24"/>
          <w:lang w:val="fr-FR"/>
        </w:rPr>
      </w:pPr>
      <w:r w:rsidRPr="00430DDF">
        <w:rPr>
          <w:rFonts w:ascii="Arial" w:eastAsia="宋体" w:hAnsi="Arial" w:cs="Arial"/>
          <w:b/>
          <w:bCs/>
          <w:color w:val="000066"/>
          <w:kern w:val="0"/>
          <w:sz w:val="16"/>
          <w:szCs w:val="24"/>
          <w:lang w:val="fr-FR"/>
        </w:rPr>
        <w:t> </w:t>
      </w:r>
    </w:p>
    <w:p w:rsidR="00430DDF" w:rsidRPr="00430DDF" w:rsidRDefault="00430DDF" w:rsidP="00430DDF">
      <w:pPr>
        <w:widowControl/>
        <w:ind w:firstLine="284"/>
        <w:rPr>
          <w:rFonts w:ascii="Arial" w:eastAsia="宋体" w:hAnsi="Arial" w:cs="Arial"/>
          <w:color w:val="000066"/>
          <w:kern w:val="0"/>
          <w:sz w:val="16"/>
          <w:szCs w:val="24"/>
          <w:lang w:val="fr-FR"/>
        </w:rPr>
      </w:pPr>
      <w:r w:rsidRPr="00430DDF">
        <w:rPr>
          <w:rFonts w:ascii="Arial" w:eastAsia="宋体" w:hAnsi="Arial" w:cs="Arial"/>
          <w:b/>
          <w:bCs/>
          <w:color w:val="000066"/>
          <w:kern w:val="0"/>
          <w:sz w:val="16"/>
          <w:szCs w:val="24"/>
          <w:lang w:val="fr-FR"/>
        </w:rPr>
        <w:t>Art. 22</w:t>
      </w:r>
      <w:r w:rsidRPr="00430DDF">
        <w:rPr>
          <w:rFonts w:ascii="Arial" w:eastAsia="宋体" w:hAnsi="Arial" w:cs="Arial"/>
          <w:color w:val="000066"/>
          <w:kern w:val="0"/>
          <w:sz w:val="16"/>
          <w:szCs w:val="24"/>
          <w:lang w:val="fr-FR"/>
        </w:rPr>
        <w:t> -  Les versions française et anglaise du texte de la présente convention font également foi.</w:t>
      </w:r>
    </w:p>
    <w:p w:rsidR="00430DDF" w:rsidRPr="00430DDF" w:rsidRDefault="00430DDF" w:rsidP="00430DDF">
      <w:pPr>
        <w:widowControl/>
        <w:rPr>
          <w:rFonts w:ascii="Arial" w:eastAsia="宋体" w:hAnsi="Arial" w:cs="Arial"/>
          <w:color w:val="000066"/>
          <w:kern w:val="0"/>
          <w:sz w:val="16"/>
          <w:szCs w:val="24"/>
          <w:lang w:val="fr-FR"/>
        </w:rPr>
      </w:pPr>
      <w:r w:rsidRPr="00430DDF">
        <w:rPr>
          <w:rFonts w:ascii="Arial" w:eastAsia="宋体" w:hAnsi="Arial" w:cs="Arial"/>
          <w:color w:val="000066"/>
          <w:kern w:val="0"/>
          <w:sz w:val="16"/>
          <w:szCs w:val="24"/>
          <w:lang w:val="fr-FR"/>
        </w:rPr>
        <w:t>Le texte qui précède est le texte authentique de la convention dûment adoptée par la Conférence générale de l’Organisation Internationale du Travail dans sa soixante-dix-neuvième session qui s’est tenue à Genève et qui a été déclaré close le 23 juin 1992.</w:t>
      </w:r>
    </w:p>
    <w:p w:rsidR="00430DDF" w:rsidRPr="00430DDF" w:rsidRDefault="00430DDF" w:rsidP="00430DDF">
      <w:pPr>
        <w:widowControl/>
        <w:jc w:val="left"/>
        <w:rPr>
          <w:rFonts w:ascii="Arial" w:eastAsia="宋体" w:hAnsi="Arial" w:cs="Arial"/>
          <w:color w:val="000066"/>
          <w:kern w:val="0"/>
          <w:sz w:val="16"/>
          <w:szCs w:val="24"/>
          <w:lang w:val="fr-FR"/>
        </w:rPr>
      </w:pPr>
      <w:r w:rsidRPr="00430DDF">
        <w:rPr>
          <w:rFonts w:ascii="Arial" w:eastAsia="宋体" w:hAnsi="Arial" w:cs="Arial"/>
          <w:b/>
          <w:bCs/>
          <w:color w:val="000066"/>
          <w:kern w:val="0"/>
          <w:sz w:val="16"/>
          <w:szCs w:val="24"/>
          <w:lang w:val="fr-FR"/>
        </w:rPr>
        <w:t> </w:t>
      </w:r>
    </w:p>
    <w:p w:rsidR="00430DDF" w:rsidRPr="00430DDF" w:rsidRDefault="00430DDF" w:rsidP="00430DDF">
      <w:pPr>
        <w:widowControl/>
        <w:jc w:val="left"/>
        <w:rPr>
          <w:rFonts w:ascii="Arial" w:eastAsia="宋体" w:hAnsi="Arial" w:cs="Arial"/>
          <w:color w:val="000066"/>
          <w:kern w:val="0"/>
          <w:sz w:val="16"/>
          <w:szCs w:val="24"/>
          <w:lang w:val="fr-FR"/>
        </w:rPr>
      </w:pPr>
      <w:r w:rsidRPr="00430DDF">
        <w:rPr>
          <w:rFonts w:ascii="Arial" w:eastAsia="宋体" w:hAnsi="Arial" w:cs="Arial"/>
          <w:color w:val="000066"/>
          <w:kern w:val="0"/>
          <w:sz w:val="16"/>
          <w:szCs w:val="24"/>
          <w:lang w:val="fr-FR"/>
        </w:rPr>
        <w:t> </w:t>
      </w:r>
    </w:p>
    <w:p w:rsidR="00430DDF" w:rsidRPr="00430DDF" w:rsidRDefault="00430DDF" w:rsidP="00430DDF">
      <w:pPr>
        <w:widowControl/>
        <w:jc w:val="left"/>
        <w:rPr>
          <w:rFonts w:ascii="Arial" w:eastAsia="宋体" w:hAnsi="Arial" w:cs="Arial"/>
          <w:color w:val="000066"/>
          <w:kern w:val="0"/>
          <w:sz w:val="16"/>
          <w:szCs w:val="24"/>
          <w:lang w:val="fr-FR"/>
        </w:rPr>
      </w:pPr>
      <w:r w:rsidRPr="00430DDF">
        <w:rPr>
          <w:rFonts w:ascii="Arial" w:eastAsia="宋体" w:hAnsi="Arial" w:cs="Arial"/>
          <w:color w:val="000066"/>
          <w:kern w:val="0"/>
          <w:sz w:val="16"/>
          <w:szCs w:val="24"/>
          <w:lang w:val="fr-FR"/>
        </w:rPr>
        <w:t> </w:t>
      </w:r>
    </w:p>
    <w:p w:rsidR="00430DDF" w:rsidRPr="00430DDF" w:rsidRDefault="00430DDF" w:rsidP="00430DDF">
      <w:pPr>
        <w:widowControl/>
        <w:jc w:val="left"/>
        <w:rPr>
          <w:rFonts w:ascii="Arial" w:eastAsia="宋体" w:hAnsi="Arial" w:cs="Arial"/>
          <w:color w:val="000066"/>
          <w:kern w:val="0"/>
          <w:sz w:val="16"/>
          <w:szCs w:val="24"/>
          <w:lang w:val="fr-FR"/>
        </w:rPr>
      </w:pPr>
      <w:r w:rsidRPr="00430DDF">
        <w:rPr>
          <w:rFonts w:ascii="Arial" w:eastAsia="宋体" w:hAnsi="Arial" w:cs="Arial"/>
          <w:color w:val="000066"/>
          <w:kern w:val="0"/>
          <w:sz w:val="16"/>
          <w:szCs w:val="24"/>
          <w:lang w:val="fr-FR"/>
        </w:rPr>
        <w:t> </w:t>
      </w:r>
    </w:p>
    <w:p w:rsidR="00430DDF" w:rsidRPr="00430DDF" w:rsidRDefault="00430DDF" w:rsidP="00430DDF">
      <w:pPr>
        <w:widowControl/>
        <w:jc w:val="left"/>
        <w:rPr>
          <w:rFonts w:ascii="Simsun" w:eastAsia="宋体" w:hAnsi="Simsun" w:cs="宋体"/>
          <w:color w:val="000000"/>
          <w:kern w:val="0"/>
          <w:sz w:val="18"/>
          <w:szCs w:val="27"/>
          <w:lang w:val="fr-FR"/>
        </w:rPr>
      </w:pPr>
      <w:r w:rsidRPr="00430DDF">
        <w:rPr>
          <w:rFonts w:ascii="Simsun" w:eastAsia="宋体" w:hAnsi="Simsun" w:cs="宋体"/>
          <w:color w:val="000000"/>
          <w:kern w:val="0"/>
          <w:sz w:val="18"/>
          <w:szCs w:val="27"/>
          <w:lang w:val="fr-FR"/>
        </w:rPr>
        <w:br w:type="textWrapping" w:clear="all"/>
      </w:r>
    </w:p>
    <w:p w:rsidR="00430DDF" w:rsidRPr="00430DDF" w:rsidRDefault="00430DDF" w:rsidP="00430DDF">
      <w:pPr>
        <w:widowControl/>
        <w:jc w:val="left"/>
        <w:rPr>
          <w:rFonts w:ascii="Simsun" w:eastAsia="宋体" w:hAnsi="Simsun" w:cs="宋体"/>
          <w:color w:val="000000"/>
          <w:kern w:val="0"/>
          <w:sz w:val="18"/>
          <w:szCs w:val="27"/>
        </w:rPr>
      </w:pPr>
      <w:r w:rsidRPr="00430DDF">
        <w:rPr>
          <w:rFonts w:ascii="Simsun" w:eastAsia="宋体" w:hAnsi="Simsun" w:cs="宋体"/>
          <w:color w:val="000000"/>
          <w:kern w:val="0"/>
          <w:sz w:val="18"/>
          <w:szCs w:val="27"/>
        </w:rPr>
        <w:pict>
          <v:rect id="_x0000_i1025" style="width:137.05pt;height:.75pt" o:hrpct="330" o:hrstd="t" o:hr="t" fillcolor="#a0a0a0" stroked="f"/>
        </w:pict>
      </w:r>
    </w:p>
    <w:p w:rsidR="00430DDF" w:rsidRPr="00430DDF" w:rsidRDefault="00430DDF" w:rsidP="00430DDF">
      <w:pPr>
        <w:widowControl/>
        <w:jc w:val="left"/>
        <w:rPr>
          <w:rFonts w:ascii="Arial" w:eastAsia="宋体" w:hAnsi="Arial" w:cs="Arial"/>
          <w:color w:val="000066"/>
          <w:kern w:val="0"/>
          <w:sz w:val="11"/>
          <w:szCs w:val="20"/>
        </w:rPr>
      </w:pPr>
      <w:bookmarkStart w:id="1" w:name="_ftn1"/>
      <w:bookmarkEnd w:id="1"/>
      <w:r w:rsidRPr="00430DDF">
        <w:rPr>
          <w:rFonts w:ascii="Arial" w:eastAsia="宋体" w:hAnsi="Arial" w:cs="Arial"/>
          <w:color w:val="000066"/>
          <w:kern w:val="0"/>
          <w:sz w:val="11"/>
          <w:szCs w:val="20"/>
        </w:rPr>
        <w:t> </w:t>
      </w:r>
    </w:p>
    <w:p w:rsidR="00745B1E" w:rsidRPr="00430DDF" w:rsidRDefault="00745B1E">
      <w:pPr>
        <w:rPr>
          <w:sz w:val="13"/>
        </w:rPr>
      </w:pPr>
    </w:p>
    <w:sectPr w:rsidR="00745B1E" w:rsidRPr="00430DDF" w:rsidSect="00CB6E2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sun">
    <w:altName w:val="Times New Roman"/>
    <w:panose1 w:val="00000000000000000000"/>
    <w:charset w:val="00"/>
    <w:family w:val="roman"/>
    <w:notTrueType/>
    <w:pitch w:val="default"/>
    <w:sig w:usb0="00000000" w:usb1="00000000" w:usb2="00000000" w:usb3="00000000" w:csb0="0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30DDF"/>
    <w:rsid w:val="00430DDF"/>
    <w:rsid w:val="00745B1E"/>
    <w:rsid w:val="00CB6E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E2F"/>
    <w:pPr>
      <w:widowControl w:val="0"/>
      <w:jc w:val="both"/>
    </w:pPr>
  </w:style>
  <w:style w:type="paragraph" w:styleId="1">
    <w:name w:val="heading 1"/>
    <w:basedOn w:val="a"/>
    <w:link w:val="1Char"/>
    <w:uiPriority w:val="9"/>
    <w:qFormat/>
    <w:rsid w:val="00430DDF"/>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Char"/>
    <w:uiPriority w:val="9"/>
    <w:qFormat/>
    <w:rsid w:val="00430DDF"/>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430DD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430DDF"/>
    <w:rPr>
      <w:rFonts w:ascii="宋体" w:eastAsia="宋体" w:hAnsi="宋体" w:cs="宋体"/>
      <w:b/>
      <w:bCs/>
      <w:kern w:val="36"/>
      <w:sz w:val="48"/>
      <w:szCs w:val="48"/>
    </w:rPr>
  </w:style>
  <w:style w:type="character" w:customStyle="1" w:styleId="3Char">
    <w:name w:val="标题 3 Char"/>
    <w:basedOn w:val="a0"/>
    <w:link w:val="3"/>
    <w:uiPriority w:val="9"/>
    <w:rsid w:val="00430DDF"/>
    <w:rPr>
      <w:rFonts w:ascii="宋体" w:eastAsia="宋体" w:hAnsi="宋体" w:cs="宋体"/>
      <w:b/>
      <w:bCs/>
      <w:kern w:val="0"/>
      <w:sz w:val="27"/>
      <w:szCs w:val="27"/>
    </w:rPr>
  </w:style>
  <w:style w:type="character" w:customStyle="1" w:styleId="4Char">
    <w:name w:val="标题 4 Char"/>
    <w:basedOn w:val="a0"/>
    <w:link w:val="4"/>
    <w:uiPriority w:val="9"/>
    <w:rsid w:val="00430DDF"/>
    <w:rPr>
      <w:rFonts w:ascii="宋体" w:eastAsia="宋体" w:hAnsi="宋体" w:cs="宋体"/>
      <w:b/>
      <w:bCs/>
      <w:kern w:val="0"/>
      <w:sz w:val="24"/>
      <w:szCs w:val="24"/>
    </w:rPr>
  </w:style>
  <w:style w:type="character" w:customStyle="1" w:styleId="apple-converted-space">
    <w:name w:val="apple-converted-space"/>
    <w:basedOn w:val="a0"/>
    <w:rsid w:val="00430DDF"/>
  </w:style>
  <w:style w:type="paragraph" w:styleId="a3">
    <w:name w:val="Block Text"/>
    <w:basedOn w:val="a"/>
    <w:uiPriority w:val="99"/>
    <w:semiHidden/>
    <w:unhideWhenUsed/>
    <w:rsid w:val="00430DDF"/>
    <w:pPr>
      <w:widowControl/>
      <w:spacing w:before="100" w:beforeAutospacing="1" w:after="100" w:afterAutospacing="1"/>
      <w:jc w:val="left"/>
    </w:pPr>
    <w:rPr>
      <w:rFonts w:ascii="宋体" w:eastAsia="宋体" w:hAnsi="宋体" w:cs="宋体"/>
      <w:kern w:val="0"/>
      <w:sz w:val="24"/>
      <w:szCs w:val="24"/>
    </w:rPr>
  </w:style>
  <w:style w:type="character" w:styleId="a4">
    <w:name w:val="footnote reference"/>
    <w:basedOn w:val="a0"/>
    <w:uiPriority w:val="99"/>
    <w:semiHidden/>
    <w:unhideWhenUsed/>
    <w:rsid w:val="00430DDF"/>
  </w:style>
  <w:style w:type="paragraph" w:styleId="a5">
    <w:name w:val="Title"/>
    <w:basedOn w:val="a"/>
    <w:link w:val="Char"/>
    <w:uiPriority w:val="10"/>
    <w:qFormat/>
    <w:rsid w:val="00430DDF"/>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5"/>
    <w:uiPriority w:val="10"/>
    <w:rsid w:val="00430DDF"/>
    <w:rPr>
      <w:rFonts w:ascii="宋体" w:eastAsia="宋体" w:hAnsi="宋体" w:cs="宋体"/>
      <w:kern w:val="0"/>
      <w:sz w:val="24"/>
      <w:szCs w:val="24"/>
    </w:rPr>
  </w:style>
  <w:style w:type="paragraph" w:styleId="a6">
    <w:name w:val="header"/>
    <w:basedOn w:val="a"/>
    <w:link w:val="Char0"/>
    <w:uiPriority w:val="99"/>
    <w:semiHidden/>
    <w:unhideWhenUsed/>
    <w:rsid w:val="00430DDF"/>
    <w:pPr>
      <w:widowControl/>
      <w:spacing w:before="100" w:beforeAutospacing="1" w:after="100" w:afterAutospacing="1"/>
      <w:jc w:val="left"/>
    </w:pPr>
    <w:rPr>
      <w:rFonts w:ascii="宋体" w:eastAsia="宋体" w:hAnsi="宋体" w:cs="宋体"/>
      <w:kern w:val="0"/>
      <w:sz w:val="24"/>
      <w:szCs w:val="24"/>
    </w:rPr>
  </w:style>
  <w:style w:type="character" w:customStyle="1" w:styleId="Char0">
    <w:name w:val="页眉 Char"/>
    <w:basedOn w:val="a0"/>
    <w:link w:val="a6"/>
    <w:uiPriority w:val="99"/>
    <w:semiHidden/>
    <w:rsid w:val="00430DDF"/>
    <w:rPr>
      <w:rFonts w:ascii="宋体" w:eastAsia="宋体" w:hAnsi="宋体" w:cs="宋体"/>
      <w:kern w:val="0"/>
      <w:sz w:val="24"/>
      <w:szCs w:val="24"/>
    </w:rPr>
  </w:style>
  <w:style w:type="paragraph" w:styleId="a7">
    <w:name w:val="footnote text"/>
    <w:basedOn w:val="a"/>
    <w:link w:val="Char1"/>
    <w:uiPriority w:val="99"/>
    <w:semiHidden/>
    <w:unhideWhenUsed/>
    <w:rsid w:val="00430DDF"/>
    <w:pPr>
      <w:widowControl/>
      <w:spacing w:before="100" w:beforeAutospacing="1" w:after="100" w:afterAutospacing="1"/>
      <w:jc w:val="left"/>
    </w:pPr>
    <w:rPr>
      <w:rFonts w:ascii="宋体" w:eastAsia="宋体" w:hAnsi="宋体" w:cs="宋体"/>
      <w:kern w:val="0"/>
      <w:sz w:val="24"/>
      <w:szCs w:val="24"/>
    </w:rPr>
  </w:style>
  <w:style w:type="character" w:customStyle="1" w:styleId="Char1">
    <w:name w:val="脚注文本 Char"/>
    <w:basedOn w:val="a0"/>
    <w:link w:val="a7"/>
    <w:uiPriority w:val="99"/>
    <w:semiHidden/>
    <w:rsid w:val="00430DDF"/>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4349712">
      <w:bodyDiv w:val="1"/>
      <w:marLeft w:val="0"/>
      <w:marRight w:val="0"/>
      <w:marTop w:val="0"/>
      <w:marBottom w:val="0"/>
      <w:divBdr>
        <w:top w:val="none" w:sz="0" w:space="0" w:color="auto"/>
        <w:left w:val="none" w:sz="0" w:space="0" w:color="auto"/>
        <w:bottom w:val="none" w:sz="0" w:space="0" w:color="auto"/>
        <w:right w:val="none" w:sz="0" w:space="0" w:color="auto"/>
      </w:divBdr>
      <w:divsChild>
        <w:div w:id="135415106">
          <w:marLeft w:val="0"/>
          <w:marRight w:val="0"/>
          <w:marTop w:val="0"/>
          <w:marBottom w:val="0"/>
          <w:divBdr>
            <w:top w:val="none" w:sz="0" w:space="0" w:color="auto"/>
            <w:left w:val="none" w:sz="0" w:space="0" w:color="auto"/>
            <w:bottom w:val="none" w:sz="0" w:space="0" w:color="auto"/>
            <w:right w:val="none" w:sz="0" w:space="0" w:color="auto"/>
          </w:divBdr>
          <w:divsChild>
            <w:div w:id="91405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2714</Words>
  <Characters>15476</Characters>
  <Application>Microsoft Office Word</Application>
  <DocSecurity>0</DocSecurity>
  <Lines>128</Lines>
  <Paragraphs>36</Paragraphs>
  <ScaleCrop>false</ScaleCrop>
  <Company/>
  <LinksUpToDate>false</LinksUpToDate>
  <CharactersWithSpaces>18154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2017-03-06T01:19:00Z</dcterms:created>
  <dcterms:modified xsi:type="dcterms:W3CDTF">2017-03-06T01:19:00Z</dcterms:modified>
</cp:coreProperties>
</file>