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721"/>
        <w:gridCol w:w="7725"/>
      </w:tblGrid>
      <w:tr w:rsidR="00740075" w:rsidRPr="00740075" w:rsidTr="00740075">
        <w:trPr>
          <w:jc w:val="center"/>
        </w:trPr>
        <w:tc>
          <w:tcPr>
            <w:tcW w:w="4606" w:type="dxa"/>
            <w:tcBorders>
              <w:top w:val="nil"/>
              <w:left w:val="nil"/>
              <w:bottom w:val="nil"/>
              <w:right w:val="nil"/>
            </w:tcBorders>
            <w:tcMar>
              <w:top w:w="0" w:type="dxa"/>
              <w:left w:w="70" w:type="dxa"/>
              <w:bottom w:w="0" w:type="dxa"/>
              <w:right w:w="70" w:type="dxa"/>
            </w:tcMar>
            <w:hideMark/>
          </w:tcPr>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szCs w:val="20"/>
              </w:rPr>
              <w:t>LOI N° 2001-028</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szCs w:val="20"/>
              </w:rPr>
              <w:t>Du 26 DECEMBRE 2001</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szCs w:val="20"/>
              </w:rPr>
              <w:t>autorisant la ratification de la Convention sur la protection des enfants et la coopération en matière d'adoption internationale</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i/>
                <w:iCs/>
                <w:color w:val="000000"/>
                <w:kern w:val="0"/>
                <w:sz w:val="20"/>
                <w:szCs w:val="20"/>
              </w:rPr>
              <w:t>(JO n°2755 du 03.01.02 p. 51)</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color w:val="000000"/>
                <w:kern w:val="0"/>
                <w:sz w:val="20"/>
                <w:szCs w:val="20"/>
              </w:rPr>
              <w:t> </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r w:rsidRPr="00740075">
              <w:rPr>
                <w:rFonts w:ascii="Arial" w:eastAsia="宋体" w:hAnsi="Arial" w:cs="Arial"/>
                <w:b/>
                <w:bCs/>
                <w:color w:val="000000"/>
                <w:kern w:val="0"/>
                <w:sz w:val="20"/>
                <w:szCs w:val="20"/>
              </w:rPr>
              <w:t>Articl</w:t>
            </w:r>
            <w:r w:rsidRPr="00740075">
              <w:rPr>
                <w:rFonts w:ascii="Arial" w:eastAsia="宋体" w:hAnsi="Arial" w:cs="Arial"/>
                <w:b/>
                <w:bCs/>
                <w:color w:val="000000"/>
                <w:kern w:val="0"/>
                <w:sz w:val="20"/>
                <w:szCs w:val="20"/>
              </w:rPr>
              <w:lastRenderedPageBreak/>
              <w:t>e premier</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 Est autorisée la ratification de la Convention sur la protection des enfants et la coopération en matière d'adoption internationale.</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p>
        </w:tc>
        <w:tc>
          <w:tcPr>
            <w:tcW w:w="4606" w:type="dxa"/>
            <w:tcBorders>
              <w:top w:val="nil"/>
              <w:left w:val="nil"/>
              <w:bottom w:val="nil"/>
              <w:right w:val="nil"/>
            </w:tcBorders>
            <w:tcMar>
              <w:top w:w="0" w:type="dxa"/>
              <w:left w:w="70" w:type="dxa"/>
              <w:bottom w:w="0" w:type="dxa"/>
              <w:right w:w="70" w:type="dxa"/>
            </w:tcMar>
            <w:hideMark/>
          </w:tcPr>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szCs w:val="20"/>
              </w:rPr>
              <w:lastRenderedPageBreak/>
              <w:t>LALANA N°2001-028</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rPr>
              <w:t>TAMIN'NY</w:t>
            </w:r>
            <w:r w:rsidRPr="00740075">
              <w:rPr>
                <w:rFonts w:ascii="Arial" w:eastAsia="宋体" w:hAnsi="Arial" w:cs="Arial"/>
                <w:b/>
                <w:bCs/>
                <w:color w:val="000000"/>
                <w:kern w:val="0"/>
                <w:sz w:val="20"/>
                <w:szCs w:val="20"/>
              </w:rPr>
              <w:t> </w:t>
            </w:r>
            <w:r w:rsidRPr="00740075">
              <w:rPr>
                <w:rFonts w:ascii="Arial" w:eastAsia="宋体" w:hAnsi="Arial" w:cs="Arial"/>
                <w:b/>
                <w:bCs/>
                <w:color w:val="000000"/>
                <w:kern w:val="0"/>
                <w:sz w:val="20"/>
              </w:rPr>
              <w:t> </w:t>
            </w:r>
            <w:r w:rsidRPr="00740075">
              <w:rPr>
                <w:rFonts w:ascii="Arial" w:eastAsia="宋体" w:hAnsi="Arial" w:cs="Arial"/>
                <w:b/>
                <w:bCs/>
                <w:color w:val="000000"/>
                <w:kern w:val="0"/>
                <w:sz w:val="20"/>
                <w:szCs w:val="20"/>
              </w:rPr>
              <w:t>26 DESAMBRA 2001</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b/>
                <w:bCs/>
                <w:color w:val="000000"/>
                <w:kern w:val="0"/>
                <w:sz w:val="20"/>
              </w:rPr>
              <w:t>Anomezan</w:t>
            </w:r>
            <w:r w:rsidRPr="00740075">
              <w:rPr>
                <w:rFonts w:ascii="Arial" w:eastAsia="宋体" w:hAnsi="Arial" w:cs="Arial"/>
                <w:b/>
                <w:bCs/>
                <w:color w:val="000000"/>
                <w:kern w:val="0"/>
                <w:sz w:val="20"/>
                <w:szCs w:val="20"/>
              </w:rPr>
              <w:t>-</w:t>
            </w:r>
            <w:r w:rsidRPr="00740075">
              <w:rPr>
                <w:rFonts w:ascii="Arial" w:eastAsia="宋体" w:hAnsi="Arial" w:cs="Arial"/>
                <w:b/>
                <w:bCs/>
                <w:color w:val="000000"/>
                <w:kern w:val="0"/>
                <w:sz w:val="20"/>
              </w:rPr>
              <w:t> dalana ny fankatoavana nyFifanarahana mikasika ny fiarovana ny</w:t>
            </w:r>
            <w:r w:rsidRPr="00740075">
              <w:rPr>
                <w:rFonts w:ascii="Arial" w:eastAsia="宋体" w:hAnsi="Arial" w:cs="Arial"/>
                <w:b/>
                <w:bCs/>
                <w:color w:val="000000"/>
                <w:kern w:val="0"/>
                <w:sz w:val="20"/>
                <w:szCs w:val="20"/>
              </w:rPr>
              <w:t> </w:t>
            </w:r>
            <w:r w:rsidRPr="00740075">
              <w:rPr>
                <w:rFonts w:ascii="Arial" w:eastAsia="宋体" w:hAnsi="Arial" w:cs="Arial"/>
                <w:b/>
                <w:bCs/>
                <w:color w:val="000000"/>
                <w:kern w:val="0"/>
                <w:sz w:val="20"/>
              </w:rPr>
              <w:t> ankizy syny fiaraha-miasa momba</w:t>
            </w:r>
            <w:r w:rsidRPr="00740075">
              <w:rPr>
                <w:rFonts w:ascii="Arial" w:eastAsia="宋体" w:hAnsi="Arial" w:cs="Arial"/>
                <w:b/>
                <w:bCs/>
                <w:color w:val="000000"/>
                <w:kern w:val="0"/>
                <w:sz w:val="20"/>
                <w:szCs w:val="20"/>
              </w:rPr>
              <w:t> </w:t>
            </w:r>
            <w:r w:rsidRPr="00740075">
              <w:rPr>
                <w:rFonts w:ascii="Arial" w:eastAsia="宋体" w:hAnsi="Arial" w:cs="Arial"/>
                <w:b/>
                <w:bCs/>
                <w:color w:val="000000"/>
                <w:kern w:val="0"/>
                <w:sz w:val="20"/>
              </w:rPr>
              <w:t> ny fananganan-jaza eoamin’ny sehatra</w:t>
            </w:r>
            <w:r w:rsidRPr="00740075">
              <w:rPr>
                <w:rFonts w:ascii="Arial" w:eastAsia="宋体" w:hAnsi="Arial" w:cs="Arial"/>
                <w:b/>
                <w:bCs/>
                <w:color w:val="000000"/>
                <w:kern w:val="0"/>
                <w:sz w:val="20"/>
                <w:szCs w:val="20"/>
              </w:rPr>
              <w:t> </w:t>
            </w:r>
            <w:r w:rsidRPr="00740075">
              <w:rPr>
                <w:rFonts w:ascii="Arial" w:eastAsia="宋体" w:hAnsi="Arial" w:cs="Arial"/>
                <w:b/>
                <w:bCs/>
                <w:color w:val="000000"/>
                <w:kern w:val="0"/>
                <w:sz w:val="20"/>
              </w:rPr>
              <w:t> iraisam-pirenena</w:t>
            </w:r>
          </w:p>
          <w:p w:rsidR="00740075" w:rsidRPr="00740075" w:rsidRDefault="00740075" w:rsidP="00740075">
            <w:pPr>
              <w:widowControl/>
              <w:jc w:val="center"/>
              <w:rPr>
                <w:rFonts w:ascii="Arial" w:eastAsia="宋体" w:hAnsi="Arial" w:cs="Arial"/>
                <w:color w:val="000000"/>
                <w:kern w:val="0"/>
                <w:sz w:val="24"/>
                <w:szCs w:val="24"/>
              </w:rPr>
            </w:pPr>
            <w:r w:rsidRPr="00740075">
              <w:rPr>
                <w:rFonts w:ascii="Arial" w:eastAsia="宋体" w:hAnsi="Arial" w:cs="Arial"/>
                <w:i/>
                <w:iCs/>
                <w:color w:val="000000"/>
                <w:kern w:val="0"/>
                <w:sz w:val="20"/>
                <w:szCs w:val="20"/>
              </w:rPr>
              <w:t>(idem)</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p>
          <w:p w:rsidR="00740075" w:rsidRPr="00740075" w:rsidRDefault="00740075" w:rsidP="00740075">
            <w:pPr>
              <w:widowControl/>
              <w:rPr>
                <w:rFonts w:ascii="Arial" w:eastAsia="宋体" w:hAnsi="Arial" w:cs="Arial"/>
                <w:color w:val="000000"/>
                <w:kern w:val="0"/>
                <w:sz w:val="24"/>
                <w:szCs w:val="24"/>
              </w:rPr>
            </w:pPr>
            <w:r w:rsidRPr="00740075">
              <w:rPr>
                <w:rFonts w:ascii="Arial" w:eastAsia="宋体" w:hAnsi="Arial" w:cs="Arial"/>
                <w:color w:val="000000"/>
                <w:kern w:val="0"/>
                <w:sz w:val="20"/>
                <w:szCs w:val="20"/>
              </w:rPr>
              <w:t> </w:t>
            </w:r>
            <w:r w:rsidRPr="00740075">
              <w:rPr>
                <w:rFonts w:ascii="Arial" w:eastAsia="宋体" w:hAnsi="Arial" w:cs="Arial"/>
                <w:color w:val="000000"/>
                <w:kern w:val="0"/>
                <w:sz w:val="20"/>
              </w:rPr>
              <w:t> </w:t>
            </w:r>
            <w:r w:rsidRPr="00740075">
              <w:rPr>
                <w:rFonts w:ascii="Arial" w:eastAsia="宋体" w:hAnsi="Arial" w:cs="Arial"/>
                <w:b/>
                <w:bCs/>
                <w:color w:val="000000"/>
                <w:kern w:val="0"/>
                <w:sz w:val="20"/>
              </w:rPr>
              <w:t>Andininy voalohany</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w:t>
            </w:r>
            <w:r w:rsidRPr="00740075">
              <w:rPr>
                <w:rFonts w:ascii="Arial" w:eastAsia="宋体" w:hAnsi="Arial" w:cs="Arial"/>
                <w:color w:val="000000"/>
                <w:kern w:val="0"/>
                <w:sz w:val="20"/>
              </w:rPr>
              <w:t> Omenn-dalana ny</w:t>
            </w:r>
            <w:r w:rsidRPr="00740075">
              <w:rPr>
                <w:rFonts w:ascii="Arial" w:eastAsia="宋体" w:hAnsi="Arial" w:cs="Arial"/>
                <w:color w:val="000000"/>
                <w:kern w:val="0"/>
                <w:sz w:val="20"/>
                <w:szCs w:val="20"/>
              </w:rPr>
              <w:t> </w:t>
            </w:r>
            <w:r w:rsidRPr="00740075">
              <w:rPr>
                <w:rFonts w:ascii="Arial" w:eastAsia="宋体" w:hAnsi="Arial" w:cs="Arial"/>
                <w:color w:val="000000"/>
                <w:kern w:val="0"/>
                <w:sz w:val="20"/>
              </w:rPr>
              <w:t>fankatoavana ny Fifanarahana mikasika ny fiarovanany ankizy sy ny fiaraha-miasa momba nyfananganan-jaza eo amin’ny sehatra</w:t>
            </w:r>
            <w:r w:rsidRPr="00740075">
              <w:rPr>
                <w:rFonts w:ascii="Arial" w:eastAsia="宋体" w:hAnsi="Arial" w:cs="Arial"/>
                <w:color w:val="000000"/>
                <w:kern w:val="0"/>
                <w:sz w:val="20"/>
                <w:szCs w:val="20"/>
              </w:rPr>
              <w:t> </w:t>
            </w:r>
            <w:r w:rsidRPr="00740075">
              <w:rPr>
                <w:rFonts w:ascii="Arial" w:eastAsia="宋体" w:hAnsi="Arial" w:cs="Arial"/>
                <w:color w:val="000000"/>
                <w:kern w:val="0"/>
                <w:sz w:val="20"/>
              </w:rPr>
              <w:t> iraisam-pirenena</w:t>
            </w:r>
            <w:r w:rsidRPr="00740075">
              <w:rPr>
                <w:rFonts w:ascii="Arial" w:eastAsia="宋体" w:hAnsi="Arial" w:cs="Arial"/>
                <w:color w:val="000000"/>
                <w:kern w:val="0"/>
                <w:sz w:val="20"/>
                <w:szCs w:val="20"/>
              </w:rPr>
              <w:t>. </w:t>
            </w:r>
          </w:p>
        </w:tc>
      </w:tr>
    </w:tbl>
    <w:p w:rsidR="00740075" w:rsidRPr="00740075" w:rsidRDefault="00740075" w:rsidP="00740075">
      <w:pPr>
        <w:widowControl/>
        <w:shd w:val="clear" w:color="auto" w:fill="FFFFFF"/>
        <w:jc w:val="left"/>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 </w:t>
      </w:r>
    </w:p>
    <w:p w:rsidR="00740075" w:rsidRPr="00740075" w:rsidRDefault="00740075" w:rsidP="00740075">
      <w:pPr>
        <w:widowControl/>
        <w:shd w:val="clear" w:color="auto" w:fill="FFFFFF"/>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CONVENTION DE LA HAYE</w:t>
      </w:r>
    </w:p>
    <w:p w:rsidR="00740075" w:rsidRPr="00740075" w:rsidRDefault="00740075" w:rsidP="00740075">
      <w:pPr>
        <w:widowControl/>
        <w:shd w:val="clear" w:color="auto" w:fill="FFFFFF"/>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 </w:t>
      </w:r>
      <w:r w:rsidRPr="00740075">
        <w:rPr>
          <w:rFonts w:ascii="Arial" w:eastAsia="宋体" w:hAnsi="Arial" w:cs="Arial"/>
          <w:b/>
          <w:bCs/>
          <w:color w:val="000000"/>
          <w:kern w:val="0"/>
          <w:sz w:val="20"/>
        </w:rPr>
        <w:t>sur </w:t>
      </w:r>
      <w:r w:rsidRPr="00740075">
        <w:rPr>
          <w:rFonts w:ascii="Arial" w:eastAsia="宋体" w:hAnsi="Arial" w:cs="Arial"/>
          <w:b/>
          <w:bCs/>
          <w:color w:val="000000"/>
          <w:kern w:val="0"/>
          <w:sz w:val="20"/>
          <w:szCs w:val="20"/>
        </w:rPr>
        <w:t>la coopération et la protection des enfants en matière d'adoption internationale</w:t>
      </w:r>
    </w:p>
    <w:p w:rsidR="00740075" w:rsidRPr="00740075" w:rsidRDefault="00740075" w:rsidP="00740075">
      <w:pPr>
        <w:widowControl/>
        <w:shd w:val="clear" w:color="auto" w:fill="FFFFFF"/>
        <w:jc w:val="center"/>
        <w:rPr>
          <w:rFonts w:ascii="Arial" w:eastAsia="宋体" w:hAnsi="Arial" w:cs="Arial"/>
          <w:color w:val="000000"/>
          <w:kern w:val="0"/>
          <w:sz w:val="27"/>
          <w:szCs w:val="27"/>
        </w:rPr>
      </w:pPr>
      <w:r w:rsidRPr="00740075">
        <w:rPr>
          <w:rFonts w:ascii="Arial" w:eastAsia="宋体" w:hAnsi="Arial" w:cs="Arial"/>
          <w:i/>
          <w:iCs/>
          <w:color w:val="000000"/>
          <w:kern w:val="0"/>
          <w:sz w:val="20"/>
          <w:szCs w:val="20"/>
        </w:rPr>
        <w:t>Conférence de La</w:t>
      </w:r>
      <w:r w:rsidRPr="00740075">
        <w:rPr>
          <w:rFonts w:ascii="Arial" w:eastAsia="宋体" w:hAnsi="Arial" w:cs="Arial"/>
          <w:i/>
          <w:iCs/>
          <w:color w:val="000000"/>
          <w:kern w:val="0"/>
          <w:sz w:val="20"/>
        </w:rPr>
        <w:t> Haye </w:t>
      </w:r>
      <w:r w:rsidRPr="00740075">
        <w:rPr>
          <w:rFonts w:ascii="Arial" w:eastAsia="宋体" w:hAnsi="Arial" w:cs="Arial"/>
          <w:i/>
          <w:iCs/>
          <w:color w:val="000000"/>
          <w:kern w:val="0"/>
          <w:sz w:val="20"/>
          <w:szCs w:val="20"/>
        </w:rPr>
        <w:t>de droit international privé, 29 mai 1993</w:t>
      </w:r>
    </w:p>
    <w:p w:rsidR="00740075" w:rsidRPr="00740075" w:rsidRDefault="00740075" w:rsidP="00740075">
      <w:pPr>
        <w:widowControl/>
        <w:shd w:val="clear" w:color="auto" w:fill="FFFFFF"/>
        <w:jc w:val="center"/>
        <w:rPr>
          <w:rFonts w:ascii="Arial" w:eastAsia="宋体" w:hAnsi="Arial" w:cs="Arial"/>
          <w:color w:val="000000"/>
          <w:kern w:val="0"/>
          <w:sz w:val="27"/>
          <w:szCs w:val="27"/>
        </w:rPr>
      </w:pPr>
      <w:r w:rsidRPr="00740075">
        <w:rPr>
          <w:rFonts w:ascii="Arial" w:eastAsia="宋体" w:hAnsi="Arial" w:cs="Arial"/>
          <w:i/>
          <w:iCs/>
          <w:color w:val="000000"/>
          <w:kern w:val="0"/>
          <w:sz w:val="20"/>
          <w:szCs w:val="20"/>
        </w:rPr>
        <w:t>Entrée en vigueur : 01 mars 2002</w:t>
      </w:r>
    </w:p>
    <w:p w:rsidR="00740075" w:rsidRPr="00740075" w:rsidRDefault="00740075" w:rsidP="00740075">
      <w:pPr>
        <w:widowControl/>
        <w:shd w:val="clear" w:color="auto" w:fill="FFFFFF"/>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Etats signataires de la présente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i/>
          <w:iCs/>
          <w:color w:val="000000"/>
          <w:kern w:val="0"/>
          <w:sz w:val="20"/>
          <w:szCs w:val="20"/>
        </w:rPr>
        <w:t>Reconnaissant</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que, pour l'épanouissement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harmonieux de sa personnalité, l'enfant doit grandir dans un milieu familial, dans un climat de bonheur, d'amour et de compréhension,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i/>
          <w:iCs/>
          <w:color w:val="000000"/>
          <w:kern w:val="0"/>
          <w:sz w:val="20"/>
          <w:szCs w:val="20"/>
        </w:rPr>
        <w:t>Rappelant</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que chaque Etat devrait prendre, par priorité, des mesures appropriées pour permettre le maintien de l'enfant dans sa famille d'origine,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i/>
          <w:iCs/>
          <w:color w:val="000000"/>
          <w:kern w:val="0"/>
          <w:sz w:val="20"/>
          <w:szCs w:val="20"/>
        </w:rPr>
        <w:t>Reconnaissant</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que l'adoption internationale peut présenter l'avantage de donner une famille permanente à l'enfant pour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lequel une famille appropriée ne peut être trouvée dans son Etat d'origine,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i/>
          <w:iCs/>
          <w:color w:val="000000"/>
          <w:kern w:val="0"/>
          <w:sz w:val="20"/>
          <w:szCs w:val="20"/>
        </w:rPr>
        <w:lastRenderedPageBreak/>
        <w:t>Convaincus</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la nécessité de prévoir des mesures pour garantir que les adoptions internationales aient lieu dans l'intérêt supérieur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l'enfant et le respect de ses droits fondamentaux, ainsi que pour prévenir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l'enlèvement ,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la vente ou la traite d'enfants,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i/>
          <w:iCs/>
          <w:color w:val="000000"/>
          <w:kern w:val="0"/>
          <w:sz w:val="20"/>
          <w:szCs w:val="20"/>
        </w:rPr>
        <w:t>Désirant</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établir à cet effet des dispositions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communes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qui tiennent compte des principes reconnus par les instruments internationaux, notamment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par la Convention des Nations Unies sur les droits de l'enfant, du 20 novembre 1989, et par la Déclaration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des Nations Unies sur les principes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sociaux et juridiques applicables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à la protection et au bien être des enfants, envisagés surtout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sous l'angle des pratiques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en matière d'adoption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 de placement familial sur les plans national et international (Résolution de l'Assemblée générale 41/85 du 3 décembre 1986),</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Sont convenus des dispositions suivantes :</w:t>
      </w:r>
    </w:p>
    <w:p w:rsidR="00740075" w:rsidRPr="00740075" w:rsidRDefault="00740075" w:rsidP="00740075">
      <w:pPr>
        <w:widowControl/>
        <w:shd w:val="clear" w:color="auto" w:fill="FFFFFF"/>
        <w:jc w:val="left"/>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I</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CHAMP D'</w:t>
      </w:r>
      <w:r w:rsidRPr="00740075">
        <w:rPr>
          <w:rFonts w:ascii="Arial" w:eastAsia="宋体" w:hAnsi="Arial" w:cs="Arial"/>
          <w:color w:val="000000"/>
          <w:kern w:val="0"/>
          <w:sz w:val="20"/>
        </w:rPr>
        <w:t>APPLICATION </w:t>
      </w:r>
      <w:r w:rsidRPr="00740075">
        <w:rPr>
          <w:rFonts w:ascii="Arial" w:eastAsia="宋体" w:hAnsi="Arial" w:cs="Arial"/>
          <w:color w:val="000000"/>
          <w:kern w:val="0"/>
          <w:sz w:val="20"/>
          <w:szCs w:val="20"/>
        </w:rPr>
        <w:t>DE LA CONVENTION</w:t>
      </w:r>
    </w:p>
    <w:p w:rsidR="00740075" w:rsidRPr="00740075" w:rsidRDefault="00740075" w:rsidP="00740075">
      <w:pPr>
        <w:widowControl/>
        <w:shd w:val="clear" w:color="auto" w:fill="FFFFFF"/>
        <w:ind w:firstLine="709"/>
        <w:jc w:val="left"/>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premier</w:t>
      </w:r>
    </w:p>
    <w:p w:rsidR="00740075" w:rsidRPr="00740075" w:rsidRDefault="00740075" w:rsidP="00740075">
      <w:pPr>
        <w:widowControl/>
        <w:shd w:val="clear" w:color="auto" w:fill="FFFFFF"/>
        <w:ind w:firstLine="709"/>
        <w:jc w:val="left"/>
        <w:rPr>
          <w:rFonts w:ascii="Arial" w:eastAsia="宋体" w:hAnsi="Arial" w:cs="Arial"/>
          <w:color w:val="000000"/>
          <w:kern w:val="0"/>
          <w:sz w:val="27"/>
          <w:szCs w:val="27"/>
        </w:rPr>
      </w:pPr>
      <w:r w:rsidRPr="00740075">
        <w:rPr>
          <w:rFonts w:ascii="Arial" w:eastAsia="宋体" w:hAnsi="Arial" w:cs="Arial"/>
          <w:color w:val="000000"/>
          <w:kern w:val="0"/>
          <w:sz w:val="20"/>
          <w:szCs w:val="20"/>
        </w:rPr>
        <w:t>La présente Convention a pour objet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d'établir des garanties pour que les adoptions internationales aient lieu dans l'intérêt supérieur de l'enfant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 dans le respect des droits fondamentaux qui lui sont reconnus en droit international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b) d'instaurer un système de coopération entre les Etats contractants pour assurer le respect de ces garanties et prévenir ainsi l'enlèvement, la vente ou la traite d'enfants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c) d'assurer la reconnaissance dans les Etats contractants des adoptions réalisées selon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La Convention s'applique lorsqu'un enfant résidant habituellement dans un Etat contractant ("Etat d'origine") a été, est ou doit être déplacé vers un autre Etat contractant ("Etat d'accueil"), soit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après son adoption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dans l'Etat d'origine par des époux ou une personne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résidant habituellement dans l'Etat d'accueil, soit en vue d'une telle adoption dans l'Etat d'accueil ou dans l'Etat d'origine.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La Convention ne vise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que les adoptions établissant un lien de filiation.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La Convention cesse de s'appliquer si les acceptations visées à l'article 17, lettre c),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n'ont pas été données avant que l'enfant n'ait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atteint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l'âge de dix huit ans.</w:t>
      </w:r>
    </w:p>
    <w:p w:rsidR="00740075" w:rsidRPr="00740075" w:rsidRDefault="00740075" w:rsidP="00740075">
      <w:pPr>
        <w:widowControl/>
        <w:shd w:val="clear" w:color="auto" w:fill="FFFFFF"/>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II</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CONDITIONS DES ADOPTIONS INTERNATIONALES</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adoptions visées par la Convention ne peuvent avoir lieu que si les autorités compétentes de l'Etat d'origine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ont établi que l'enfant est adoptable ;</w:t>
      </w:r>
    </w:p>
    <w:p w:rsidR="00740075" w:rsidRPr="00740075" w:rsidRDefault="00740075" w:rsidP="00740075">
      <w:pPr>
        <w:widowControl/>
        <w:shd w:val="clear" w:color="auto" w:fill="FFFFFF"/>
        <w:ind w:firstLine="720"/>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ont constaté, après avoir dûment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examiné les possibilités de placement de l'enfant dans son Etat d'origine, qu'une adoption internationale répond à l'intérêt supérieur de</w:t>
      </w:r>
      <w:r w:rsidRPr="00740075">
        <w:rPr>
          <w:rFonts w:ascii="Arial" w:eastAsia="宋体" w:hAnsi="Arial" w:cs="Arial"/>
          <w:color w:val="000000"/>
          <w:kern w:val="0"/>
          <w:sz w:val="20"/>
        </w:rPr>
        <w:t> l'enfant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se sont assurées</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que les personnes, institutions et autorités dont le consentement est requis pour l'adoption ont été entourées des conseils nécessaires et dûment informées sur les conséquences de leur consentement, en particulier sur le maintien ou la rupture, en raison d'une adoption, des liens de droit entre l'enfant et sa famille d'origine,</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que celles-ci ont donné librement leur consentement dans les formes légales requises, et que ce consentement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 été donné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ou constaté par écrit,</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que les consentements n'ont pas été obtenus moyennant paiement ou contrepartie d'aucune sorte et qu'ils n'ont pas été retirés, et</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4° que le consentement de la mère, s'il est requis, n'a été donné qu'après la naissance de l'enfant ; et</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se sont assurées, eu égard à l'âge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 à la maturité de l'enfant,</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que celui-ci a été entouré de conseils et dûment informé sur les conséquences de l'adoption et de son consentement à l'adoption. Si celui-ci est requis,</w:t>
      </w:r>
    </w:p>
    <w:p w:rsidR="00740075" w:rsidRPr="00740075" w:rsidRDefault="00740075" w:rsidP="00740075">
      <w:pPr>
        <w:widowControl/>
        <w:shd w:val="clear" w:color="auto" w:fill="FFFFFF"/>
        <w:ind w:left="709" w:firstLine="707"/>
        <w:rPr>
          <w:rFonts w:ascii="Arial" w:eastAsia="宋体" w:hAnsi="Arial" w:cs="Arial"/>
          <w:color w:val="000000"/>
          <w:kern w:val="0"/>
          <w:sz w:val="27"/>
          <w:szCs w:val="27"/>
        </w:rPr>
      </w:pPr>
      <w:r w:rsidRPr="00740075">
        <w:rPr>
          <w:rFonts w:ascii="Arial" w:eastAsia="宋体" w:hAnsi="Arial" w:cs="Arial"/>
          <w:color w:val="000000"/>
          <w:kern w:val="0"/>
          <w:sz w:val="20"/>
          <w:szCs w:val="20"/>
        </w:rPr>
        <w:t>2° que les souhaits et avis de l'enfant ont été pris en considération,</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que le consentement de l'enfant à l'adoption, lorsqu'il est requis, a été donné librement, dans les formes légales requises, et que son consentement a été donné ou constaté par écrit, et</w:t>
      </w:r>
    </w:p>
    <w:p w:rsidR="00740075" w:rsidRPr="00740075" w:rsidRDefault="00740075" w:rsidP="00740075">
      <w:pPr>
        <w:widowControl/>
        <w:shd w:val="clear" w:color="auto" w:fill="FFFFFF"/>
        <w:ind w:left="708"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4° que ce consentement n'a pas été obtenu moyennant paiement ou contrepartie d'aucune sorte.</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5</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adoptions visées par la Convention ne peuvent avoir lieu que si les autorités compétentes de l'Etat d'accueil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ont constaté que les futurs parents adoptifs sont qualifiés et aptes à adopter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se sont assurées que les futurs parents adoptifs ont été entourés des conseils nécessaires ; et</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ont constaté que l'enfant est ou sera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autorisé à entrer et à séjourner de façon permanente dans cet Etat.</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III</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AUTORITES CENTRALES ET ORGANISMES AGREES</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6</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1°Chaque Etat contractant désigne une Autorité centrale chargée de satisfaire aux obligations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qui lui sont imposées par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2°Un Etat fédéral, un Etat dans lequel plusieurs systèmes de droit sont en vigueur ou un Etat ayant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des unités territoriales autonomes est libre de désigner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plus d'une Autorité centrale et de spécifier l'étendue territoriale ou personnelle de leurs fonctions. L'</w:t>
      </w:r>
      <w:r w:rsidRPr="00740075">
        <w:rPr>
          <w:rFonts w:ascii="Arial" w:eastAsia="宋体" w:hAnsi="Arial" w:cs="Arial"/>
          <w:color w:val="000000"/>
          <w:kern w:val="0"/>
          <w:sz w:val="20"/>
        </w:rPr>
        <w:t>Etat </w:t>
      </w:r>
      <w:r w:rsidRPr="00740075">
        <w:rPr>
          <w:rFonts w:ascii="Arial" w:eastAsia="宋体" w:hAnsi="Arial" w:cs="Arial"/>
          <w:color w:val="000000"/>
          <w:kern w:val="0"/>
          <w:sz w:val="20"/>
          <w:szCs w:val="20"/>
        </w:rPr>
        <w:t xml:space="preserve">qui fait </w:t>
      </w:r>
      <w:r w:rsidRPr="00740075">
        <w:rPr>
          <w:rFonts w:ascii="Arial" w:eastAsia="宋体" w:hAnsi="Arial" w:cs="Arial"/>
          <w:color w:val="000000"/>
          <w:kern w:val="0"/>
          <w:sz w:val="20"/>
          <w:szCs w:val="20"/>
        </w:rPr>
        <w:lastRenderedPageBreak/>
        <w:t>usage de cette faculté désigne l'Autorité centrale à laquelle toute communication peut être adressée en vue de sa transmission à l'Autorité centrale compétente au sein de cet Etat.</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7</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Les Autorités centrales doivent coopérer entre elles et promouvoir une collaboration entre les autorités compétentes de leurs Etats pour assurer la protection des enfants et réaliser les autres objectifs de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Elles prennent directement toutes mesures appropriées pour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fournir des informations sur la législation de leurs Etats en matière d'adoption et d'autres informations générales, telles que des statistiques et formules types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s'informer mutuellement sur le fonctionnement de la Convention et, dans la mesure du possible, lever les obstacles à son application.</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8</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Autorités centrales prennent, soit directement, soit avec le concours d'autorités publiques, toutes mesures appropriées pour prévenir les gains matériels indus à l'occasion d'une adoption et empêcher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toute pratique contraire aux objectifs de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9</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Autorités centrales prennent, soit directement, soit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avec le concours d'autorités publiques ou d'organismes dûment agréés dans leur Etat, toutes mesures appropriées, notamment pour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rassembler, conserver et échanger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des informations relatives à la situation de l'enfant et des futurs parents adoptifs, dans la mesure nécessaire à la réalisation de l'adoption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faciliter, suivre et activer la procédure en vue de l'adoption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promouvoir dans leurs Etats le développement de services de conseils pour l'adoption et pour le suivi de l'adoption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échanger des rapports généraux d'évaluation sur les expériences en matière d'adoption internationale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e)</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répondre, dans la mesure permise par la loi de leur Etat, aux demandes motivées d'informations sur une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situation particulière d'adoption formulées par d'autres Autorités centrales ou par des autorités publiques.</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10</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Peuvent</w:t>
      </w:r>
      <w:r w:rsidRPr="00740075">
        <w:rPr>
          <w:rFonts w:ascii="Arial" w:eastAsia="宋体" w:hAnsi="Arial" w:cs="Arial"/>
          <w:color w:val="000000"/>
          <w:kern w:val="0"/>
          <w:sz w:val="20"/>
        </w:rPr>
        <w:t> seuls bénéficier </w:t>
      </w:r>
      <w:r w:rsidRPr="00740075">
        <w:rPr>
          <w:rFonts w:ascii="Arial" w:eastAsia="宋体" w:hAnsi="Arial" w:cs="Arial"/>
          <w:color w:val="000000"/>
          <w:kern w:val="0"/>
          <w:sz w:val="20"/>
          <w:szCs w:val="20"/>
        </w:rPr>
        <w:t>de l'agrément et le conserver les organismes qui démontrent leur aptitude à remplir correctement les missions qui pourraient leur être confiées.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11</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Un organisme agréé doit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poursuivre uniquement des buts non lucratifs dans les conditions et limites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fixées par les autorités compétentes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l'Etat d'agrément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être dirigé et géré par des personnes qualifiées par leur intégrité morale et leur formation ou expérience pour agir dans le domaine de l'adoption internationale ; et</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être soumis à la surveillance d'autorités compétentes de cet Etat pour sa composition, son fonctionnement et sa situation financière.</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12</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Un organisme agréé dans un Etat contractant ne pourra agir dans un autre Etat contractant que si les autorités compétentes des deux Etats l'ont autorisé.</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13</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La désignation des Autorités centrales et, le cas échéant, l'étendue de leurs fonctions, ainsi que le nom et l'adresse des organismes agréés, sont communiqués par chaque Etat contractant au Bureau permanent de la Conférence de La</w:t>
      </w:r>
      <w:r w:rsidRPr="00740075">
        <w:rPr>
          <w:rFonts w:ascii="Arial" w:eastAsia="宋体" w:hAnsi="Arial" w:cs="Arial"/>
          <w:color w:val="000000"/>
          <w:kern w:val="0"/>
          <w:sz w:val="20"/>
        </w:rPr>
        <w:t>Haye </w:t>
      </w:r>
      <w:r w:rsidRPr="00740075">
        <w:rPr>
          <w:rFonts w:ascii="Arial" w:eastAsia="宋体" w:hAnsi="Arial" w:cs="Arial"/>
          <w:color w:val="000000"/>
          <w:kern w:val="0"/>
          <w:sz w:val="20"/>
          <w:szCs w:val="20"/>
        </w:rPr>
        <w:t>de droit international privé.</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IV</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CONDITIONS PROCEDURALES DE L'</w:t>
      </w:r>
      <w:r w:rsidRPr="00740075">
        <w:rPr>
          <w:rFonts w:ascii="Arial" w:eastAsia="宋体" w:hAnsi="Arial" w:cs="Arial"/>
          <w:color w:val="000000"/>
          <w:kern w:val="0"/>
          <w:sz w:val="20"/>
        </w:rPr>
        <w:t>ADOPTION </w:t>
      </w:r>
      <w:r w:rsidRPr="00740075">
        <w:rPr>
          <w:rFonts w:ascii="Arial" w:eastAsia="宋体" w:hAnsi="Arial" w:cs="Arial"/>
          <w:color w:val="000000"/>
          <w:kern w:val="0"/>
          <w:sz w:val="20"/>
          <w:szCs w:val="20"/>
        </w:rPr>
        <w:t>INTERNATIONALE</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14</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personnes résidant habituellement dans un Etat contractant, qui désirent adopter un enfant dont la résidence habituelle est située dans un autre Etat contractant, doivent s'adresser à l'Autorité centrale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l'Etat de leur résidence habituelle.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15</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Si l'Autorité centrale de l'Etat d'accueil considère que les requérants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sont qualifiés et aptes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à adopter, elle établit un rapport contenant des renseignements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sur leur identité, leur capacité légale et leur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aptitude à adopter, leur situation personnelle, familiale et médicale, leur milieu social, les motifs qui les animent, leur aptitude à assumer une adoption internationale, ainsi que sur les enfants qu'ils seraient aptes à prendre en charge.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Elle transmet le rapport à l'Autorité centrale de l'Etat d'origine.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16</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Si l'Autorité centrale de l'Etat d'origine considère que l'enfant est adoptable,</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elle établit un rapport contenant des renseignements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sur l'identité de l'enfant, son</w:t>
      </w:r>
      <w:r w:rsidRPr="00740075">
        <w:rPr>
          <w:rFonts w:ascii="Arial" w:eastAsia="宋体" w:hAnsi="Arial" w:cs="Arial"/>
          <w:color w:val="000000"/>
          <w:kern w:val="0"/>
          <w:sz w:val="20"/>
        </w:rPr>
        <w:t> adoptablilté</w:t>
      </w:r>
      <w:r w:rsidRPr="00740075">
        <w:rPr>
          <w:rFonts w:ascii="Arial" w:eastAsia="宋体" w:hAnsi="Arial" w:cs="Arial"/>
          <w:color w:val="000000"/>
          <w:kern w:val="0"/>
          <w:sz w:val="20"/>
          <w:szCs w:val="20"/>
        </w:rPr>
        <w:t>, son milieu social, son évolution personnelle et familiale, son passé médical et celui de sa famille ainsi que sur ses besoins particuliers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elle tient dûment compte des conditions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d'éducation de l'enfant, ainsi que de son origine ethnique, religieuse et culturelle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elle s'assure que les consentements visés à l'article 4 ont été obtenus ; et</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elle constate, en se fondant notamment sur les rapports concernant l'enfant et les futurs parents adoptifs, que le placement envisagé est dans l'intérêt supérieur de l'enfant.</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2° Elle transmet à l'Autorité centrale de l'Etat d'accueil son rapport sur l'enfant, la preuve des consentements requis et les motifs de son constat sur le placement, en veillant à ne pas révéler l'identité de la mère et du père si, dans l'Etat d'origine, cette identité ne peut pas être divulguée.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17</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Toute décision de confier un enfant à des futurs parents adoptifs ne peut être prise dans l'Etat d'origine que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 l'Autorité centrale de cet Etat s'est assurée de l'accord des futurs parents adoptifs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 l'Autorité centrale de l'Etat d'accueil a approuvé cette décision, lorsque la loi de cet Etat ou l'Autorité centrale de l'Etat d'origine le requiert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 les Autorités centrales des deux Etats ont accepté que la procédure en vue de l'adoption se poursuive ; et</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s'il a été constaté conformément à l'article 5 que les futurs parents</w:t>
      </w:r>
      <w:r w:rsidRPr="00740075">
        <w:rPr>
          <w:rFonts w:ascii="Arial" w:eastAsia="宋体" w:hAnsi="Arial" w:cs="Arial"/>
          <w:color w:val="000000"/>
          <w:kern w:val="0"/>
          <w:sz w:val="20"/>
        </w:rPr>
        <w:t> adoptifs  sont qualifiés et aptes </w:t>
      </w:r>
      <w:r w:rsidRPr="00740075">
        <w:rPr>
          <w:rFonts w:ascii="Arial" w:eastAsia="宋体" w:hAnsi="Arial" w:cs="Arial"/>
          <w:color w:val="000000"/>
          <w:kern w:val="0"/>
          <w:sz w:val="20"/>
          <w:szCs w:val="20"/>
        </w:rPr>
        <w:t>à adopter et que l'enfant est ou sera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autorisé à entrer et à séjourner de façon permanente dans l'Etat d'accueil.</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18</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Autorités centrales des deux Etats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prennent toutes mesures utiles pour que l'enfant reçoive l'autorisation de sortie de l'Etat d'origine, ainsi que celle d'entrée et de séjour permanent dans l'Etat d'accueil.</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19</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Le déplacement de l'enfant vers l'Etat d'accueil ne peut avoir lieu que si les conditions de l'article 17 ont été remplies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Les Autorités centrales des deux Etats</w:t>
      </w:r>
      <w:r w:rsidRPr="00740075">
        <w:rPr>
          <w:rFonts w:ascii="Arial" w:eastAsia="宋体" w:hAnsi="Arial" w:cs="Arial"/>
          <w:color w:val="000000"/>
          <w:kern w:val="0"/>
          <w:sz w:val="20"/>
        </w:rPr>
        <w:t> veillent </w:t>
      </w:r>
      <w:r w:rsidRPr="00740075">
        <w:rPr>
          <w:rFonts w:ascii="Arial" w:eastAsia="宋体" w:hAnsi="Arial" w:cs="Arial"/>
          <w:color w:val="000000"/>
          <w:kern w:val="0"/>
          <w:sz w:val="20"/>
          <w:szCs w:val="20"/>
        </w:rPr>
        <w:t>à ce que ce déplacement s'effectue en toute sécurité, dans des conditions appropriées et, si possible, en compagnie des parents adoptifs ou des futurs parents adoptifs.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Si ce déplacement n'a pas lieu, les rapports visés aux articles 15 et 16 sont renvoyés aux autorités expéditrices.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20</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Autorités centrales se tiennent informées sur la procédure d'adoption et les mesures prises pour la mener à terme, ainsi que sur le déroulement de la période probatoire, lorsque celle-ci est requise.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21</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Lorsque l'adoption doit avoir lieu après le déplacement de l'enfant dans l'Etat d'accueil et que l'Autorité centrale de cet Etat considère que le maintien de l'enfant dans la famille d'accueil n'est plus de son intérêt supérieur, cette Autorité prend les mesures utiles à la protection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l'enfant, en vue notamment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de retirer l'enfant aux personnes qui désiraient l'adopter et d'en prendre soin provisoirement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en consultation avec l'Autorité centrale de l'Etat d'origine, d'assurer sans délai un nouveau placement de l'enfant en vue de son adoption ou, à défaut, une prise en charge alternative durable ; une adoption ne peut avoir lieu que si l'Autorité centrale de l'Etat d'origine a été dûment informée sur les nouveaux parents adoptifs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en dernier ressort, d'assurer le retour de l'enfant, si son intérêt l'exige.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Eu égard notamment à l'âge et à la maturité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l'enfant, celui-ci sera consulté et, le cas échéant, son consentement obtenu sur les mesures à prendre conformément au présent article.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22</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Les fonctions conférées à l'Autorité centrale par le présent chapitre peuvent être exercées par des autorités publiques ou par des organismes agréés conformément au chapitre III, dans la mesure prévue par la loi de son Etat.</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Un Etat contractant peut déclarer auprès du dépositaire de la Convention que les fonctions conférées à l'Autorité centrale par les articles 15 à 21 peuvent aussi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être exercées dans cet Etat, dans la mesure prévue par la loi et sous le contrôle des autorités compétentes de cet Etat, par des organismes ou personnes qui :</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remplissent les conditions de moralité, de compétence professionnelle, d'expérience et de responsabilité requises par cet Etat ; et</w:t>
      </w:r>
    </w:p>
    <w:p w:rsidR="00740075" w:rsidRPr="00740075" w:rsidRDefault="00740075" w:rsidP="00740075">
      <w:pPr>
        <w:widowControl/>
        <w:shd w:val="clear" w:color="auto" w:fill="FFFFFF"/>
        <w:ind w:left="142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sont qualifiées par leur intégrité morale et leur formation ou expérience pour agir dans le domaine de l'adoption internationale.</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3° L'</w:t>
      </w:r>
      <w:r w:rsidRPr="00740075">
        <w:rPr>
          <w:rFonts w:ascii="Arial" w:eastAsia="宋体" w:hAnsi="Arial" w:cs="Arial"/>
          <w:color w:val="000000"/>
          <w:kern w:val="0"/>
          <w:sz w:val="20"/>
        </w:rPr>
        <w:t>Etat </w:t>
      </w:r>
      <w:r w:rsidRPr="00740075">
        <w:rPr>
          <w:rFonts w:ascii="Arial" w:eastAsia="宋体" w:hAnsi="Arial" w:cs="Arial"/>
          <w:color w:val="000000"/>
          <w:kern w:val="0"/>
          <w:sz w:val="20"/>
          <w:szCs w:val="20"/>
        </w:rPr>
        <w:t>contractant qui fait la déclaration visée au paragraphe 2 informe régulièrement le Bureau permanent de la Conférence de La</w:t>
      </w:r>
      <w:r w:rsidRPr="00740075">
        <w:rPr>
          <w:rFonts w:ascii="Arial" w:eastAsia="宋体" w:hAnsi="Arial" w:cs="Arial"/>
          <w:color w:val="000000"/>
          <w:kern w:val="0"/>
          <w:sz w:val="20"/>
        </w:rPr>
        <w:t> Haye </w:t>
      </w:r>
      <w:r w:rsidRPr="00740075">
        <w:rPr>
          <w:rFonts w:ascii="Arial" w:eastAsia="宋体" w:hAnsi="Arial" w:cs="Arial"/>
          <w:color w:val="000000"/>
          <w:kern w:val="0"/>
          <w:sz w:val="20"/>
          <w:szCs w:val="20"/>
        </w:rPr>
        <w:t>de droit international privé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des noms et adresses de ces organismes et personnes.</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4° Un Etat contractant peut déclarer auprès du dépositaire de la Convention que les adoptions d'enfants dont la résidence habituelle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est située sur son territoire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ne peuvent avoir lieu que si les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fonctions conférées aux Autorités centrales sont exercées conformément au paragraphe premier.</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5° Nonobstant toute déclaration effectuée conformément au paragraphe 2, les rapports prévus aux articles 15 et 16 sont, dans tous les cas, établis sous la responsabilité de l'Autorité centrale ou d'autres autorités ou organismes, conformément au paragraphe premier.</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V</w:t>
      </w:r>
    </w:p>
    <w:p w:rsidR="00740075" w:rsidRPr="00740075" w:rsidRDefault="00740075" w:rsidP="00740075">
      <w:pPr>
        <w:widowControl/>
        <w:shd w:val="clear" w:color="auto" w:fill="FFFFFF"/>
        <w:ind w:firstLine="851"/>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RECONNAISSANCE ET EFFETS DE L'</w:t>
      </w:r>
      <w:r w:rsidRPr="00740075">
        <w:rPr>
          <w:rFonts w:ascii="Arial" w:eastAsia="宋体" w:hAnsi="Arial" w:cs="Arial"/>
          <w:color w:val="000000"/>
          <w:kern w:val="0"/>
          <w:sz w:val="20"/>
        </w:rPr>
        <w:t>ADOPTION</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23</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1° Une adoption certifiée conforme à la Convention par l'autorité compétente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l'Etat contractant où elle a eu lieu est reconnue de plein droit dans les autres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Etats contractants. Le certificat indique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quand et par qui les acceptations visées à l'article 17, lettre c), ont été données.</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xml:space="preserve">2° Tout Etat contractant, au moment de la signature, de la ratification, de l'acceptation, de l'approbation ou de l'adhésion, notifiera au dépositaire de la Convention l'identité et les fonctions de l'autorité ou des autorités qui, dans cet Etat, sont compétentes </w:t>
      </w:r>
      <w:r w:rsidRPr="00740075">
        <w:rPr>
          <w:rFonts w:ascii="Arial" w:eastAsia="宋体" w:hAnsi="Arial" w:cs="Arial"/>
          <w:color w:val="000000"/>
          <w:kern w:val="0"/>
          <w:sz w:val="20"/>
          <w:szCs w:val="20"/>
        </w:rPr>
        <w:lastRenderedPageBreak/>
        <w:t>pour délivrer le certificat. Il lui notifiera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aussi toute modification dans la désignation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ces autorités.</w:t>
      </w:r>
    </w:p>
    <w:p w:rsidR="00740075" w:rsidRPr="00740075" w:rsidRDefault="00740075" w:rsidP="00740075">
      <w:pPr>
        <w:widowControl/>
        <w:shd w:val="clear" w:color="auto" w:fill="FFFFFF"/>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24</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La reconnaissance d'une adoption ne peut être refusée dans un Etat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contractant que si l'adoption est manifestement contraire à son ordre public, compte tenu de l'intérêt supérieur de l'enfant.</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25</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Tout Etat contractant peut déclarer au dépositaire de la Convention qu'il ne sera pas tenu de reconnaître en vertu de celle-ci les adoptions faites conformément à un accord conclu en application de l'article 39, paragraphe 2.</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26</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1° La reconnaissance de l'adoption comporte celle</w:t>
      </w:r>
    </w:p>
    <w:p w:rsidR="00740075" w:rsidRPr="00740075" w:rsidRDefault="00740075" w:rsidP="00740075">
      <w:pPr>
        <w:widowControl/>
        <w:shd w:val="clear" w:color="auto" w:fill="FFFFFF"/>
        <w:ind w:left="1571"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du lien de filiation entre l'enfant et ses parents adoptifs ;</w:t>
      </w:r>
    </w:p>
    <w:p w:rsidR="00740075" w:rsidRPr="00740075" w:rsidRDefault="00740075" w:rsidP="00740075">
      <w:pPr>
        <w:widowControl/>
        <w:shd w:val="clear" w:color="auto" w:fill="FFFFFF"/>
        <w:ind w:left="1571"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de la responsabilité parentale des parents adoptifs à l'égard de l'enfant ;</w:t>
      </w:r>
    </w:p>
    <w:p w:rsidR="00740075" w:rsidRPr="00740075" w:rsidRDefault="00740075" w:rsidP="00740075">
      <w:pPr>
        <w:widowControl/>
        <w:shd w:val="clear" w:color="auto" w:fill="FFFFFF"/>
        <w:ind w:left="1571"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de la rupture du lien préexistant de filiation entre l'enfant et sa mère et son père, si l'adoption produit cet effet dans l'Etat contractant où elle a eu lieu.</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2° Si l'adoption a pour effet de rompre le lien préexistant de filiation, l'enfant jouit, dans l'Etat d'accueil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 dans tout autre Etat contractant où l'adoption est reconnue, des droits équivalents à ceux résultant d'une adoption produisant cet effet dans chacun de ces Etats.</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3° les paragraphes précédents ne portent pas atteinte à l'application de toute disposition plus favorable à l'enfant, en vigueur dans l'Etat contractant qui reconnaît l'adoption.</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27</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1° Lorsqu'une adoption faite dans l'Etat d'origine n'a pas pour effet de rompre le lien préexistant de filiation, elle peut, dans l'Etat d'accueil qui reconnaît l'adoption conformément à la Convention, être convertie en une adoption produisant cet effet,</w:t>
      </w:r>
    </w:p>
    <w:p w:rsidR="00740075" w:rsidRPr="00740075" w:rsidRDefault="00740075" w:rsidP="00740075">
      <w:pPr>
        <w:widowControl/>
        <w:shd w:val="clear" w:color="auto" w:fill="FFFFFF"/>
        <w:ind w:left="1571"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 le droit de l'Etat d'accueil le permet ; et</w:t>
      </w:r>
    </w:p>
    <w:p w:rsidR="00740075" w:rsidRPr="00740075" w:rsidRDefault="00740075" w:rsidP="00740075">
      <w:pPr>
        <w:widowControl/>
        <w:shd w:val="clear" w:color="auto" w:fill="FFFFFF"/>
        <w:ind w:left="1571"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si les consentements visés à l'article 4, lettres c) et d), ont été ou sont donnés en vue d'une telle adoption.</w:t>
      </w:r>
    </w:p>
    <w:p w:rsidR="00740075" w:rsidRPr="00740075" w:rsidRDefault="00740075" w:rsidP="00740075">
      <w:pPr>
        <w:widowControl/>
        <w:shd w:val="clear" w:color="auto" w:fill="FFFFFF"/>
        <w:ind w:left="851"/>
        <w:rPr>
          <w:rFonts w:ascii="Arial" w:eastAsia="宋体" w:hAnsi="Arial" w:cs="Arial"/>
          <w:color w:val="000000"/>
          <w:kern w:val="0"/>
          <w:sz w:val="27"/>
          <w:szCs w:val="27"/>
        </w:rPr>
      </w:pPr>
      <w:r w:rsidRPr="00740075">
        <w:rPr>
          <w:rFonts w:ascii="Arial" w:eastAsia="宋体" w:hAnsi="Arial" w:cs="Arial"/>
          <w:color w:val="000000"/>
          <w:kern w:val="0"/>
          <w:sz w:val="20"/>
          <w:szCs w:val="20"/>
        </w:rPr>
        <w:t>2° L'article 23 s'applique à la décision de conversion.</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 </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VI</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DISPOSITIONS GENERALES</w:t>
      </w:r>
    </w:p>
    <w:p w:rsidR="00740075" w:rsidRPr="00740075" w:rsidRDefault="00740075" w:rsidP="00740075">
      <w:pPr>
        <w:widowControl/>
        <w:shd w:val="clear" w:color="auto" w:fill="FFFFFF"/>
        <w:ind w:left="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28</w:t>
      </w:r>
    </w:p>
    <w:p w:rsidR="00740075" w:rsidRPr="00740075" w:rsidRDefault="00740075" w:rsidP="00740075">
      <w:pPr>
        <w:widowControl/>
        <w:shd w:val="clear" w:color="auto" w:fill="FFFFFF"/>
        <w:ind w:firstLine="851"/>
        <w:rPr>
          <w:rFonts w:ascii="Arial" w:eastAsia="宋体" w:hAnsi="Arial" w:cs="Arial"/>
          <w:color w:val="000000"/>
          <w:kern w:val="0"/>
          <w:sz w:val="27"/>
          <w:szCs w:val="27"/>
        </w:rPr>
      </w:pPr>
      <w:r w:rsidRPr="00740075">
        <w:rPr>
          <w:rFonts w:ascii="Arial" w:eastAsia="宋体" w:hAnsi="Arial" w:cs="Arial"/>
          <w:color w:val="000000"/>
          <w:kern w:val="0"/>
          <w:sz w:val="20"/>
          <w:szCs w:val="20"/>
        </w:rPr>
        <w:t>La Convention ne déroge pas aux lois de l'Etat d'origine qui requièrent que l'adoption d'un enfant résidant habituellement dans cet Etat doive avoir lieu dans cet Etat ou qui interdisent le placement de l'enfant dans l'Etat d'accueil ou son déplacement vers cet Etat avant son adoption.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29</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Aucun contact entre les futurs parents adoptifs et les parents de l'enfant ou toute autre personne qui a la garde de celui-ci ne peut avoir lieu tant que les dispositions de l'article 4, lettres a) à c)), et de l'article 5, lettre a), n'ont pas été respectées,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sauf si l'adoption a lieu entre membres d'une même famille ou si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les conditions fixées par l'autorité compétente de l'Etat d'origine sont remplies.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30</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Les autorités compétentes d'un Etat contractant veillent à conserver les informations qu'elles détiennent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sur les origines de l'enfant, notamment celles relatives à l'identité de sa mère et de son père, ainsi que les données sur le passé médical de l'enfant et de sa famille.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Elles assurent l'accès de l'enfant ou de son représentant à ces informations, avec les conseils appropriés, dans la mesure permise par la loi de leur Etat.</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31</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Sous réserve de l'article 30, les données personnelles rassemblées ou transmises conformément à la Convention, en particulier celles visées aux articles 15 et 16, ne peuvent être utilisées à d'autres fins que celles pour lesquelles elles ont été rassemblées ou transmises.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32</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Nul ne peut tirer un gain matériel indu en raison d'une intervention à l'occasion d'une adoption internationale.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Seuls</w:t>
      </w:r>
      <w:r w:rsidRPr="00740075">
        <w:rPr>
          <w:rFonts w:ascii="Arial" w:eastAsia="宋体" w:hAnsi="Arial" w:cs="Arial"/>
          <w:color w:val="000000"/>
          <w:kern w:val="0"/>
          <w:sz w:val="20"/>
        </w:rPr>
        <w:t> peuvent </w:t>
      </w:r>
      <w:r w:rsidRPr="00740075">
        <w:rPr>
          <w:rFonts w:ascii="Arial" w:eastAsia="宋体" w:hAnsi="Arial" w:cs="Arial"/>
          <w:color w:val="000000"/>
          <w:kern w:val="0"/>
          <w:sz w:val="20"/>
          <w:szCs w:val="20"/>
        </w:rPr>
        <w:t>être demandés et payés les frais et dépenses, y compris les honoraires raisonnables des personnes qui sont intervenues dans l'adoption.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les dirigeants, administrateurs et employés d'organismes intervenant dans une adoption ne peuvent recevoir une rémunération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disproportionnée par rapport aux services rendus.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33</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Toute autorité compétente qui constate qu'une des dispositions de la Convention a été méconnue ou risque manifestement de l'être en informe aussitôt l'Autorité centrale de l'Etat dont elle relève. Cette Autorité centrale a la responsabilité de veiller à ce que les mesures utiles soient prises.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34</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Si l'autorité compétente de l'Etat destinataire d'un document le requiert, une traduction certifiée conforme doit être produite. Sauf dispense, les frais de traduction sont à la charge des futurs parents adoptifs.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35</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Les autorités compétentes des Etats contractants agissent rapidement dans les procédures d'adoption.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lastRenderedPageBreak/>
        <w:t>Article 36</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Au regard d'un Etat qui connaît, en matière d'adoption, deux ou plusieurs systèmes de droit applicables dans des unités territoriales différentes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toute référence à la résidence habituelle dans cet Etat vise la résidence habituelle dans une unité territoriale de cet Etat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toute référence à la loi de cet Etat vise la loi en vigueur dans l'unité territoriale concernée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toute référence aux autorités compétentes ou aux autorités publiques de cet Etat vise les autorités habilitées à agir dans l'unité territoriale concernée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toute référence aux organismes agréés de cet Etat vise les organismes agréés dans l'unité territoriale concernée.</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37</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Au regard d'un Etat qui connaît, en matière d'adoption, deux ou plusieurs systèmes de droit applicables à des catégories différentes de personnes, toute référence à la loi de cet Etat vise le système de droit désigné par le droit de celui-ci.</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38</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Un Etat dans lequel différentes unités territoriales ont leurs propres règles de droit en matière d'adoption ne sera pas tenu d'appliquer la Convention lorsqu'un Etat dont le système de droit est unifié ne serait pas tenu de l'appliquer.</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39</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La Convention ne déroge pas aux instruments internationaux auxquels des Etats contractants sont parties et qui contiennent des dispositions sur les matières réglées par la présente Convention, à moins qu'une déclaration contraire ne soit faite par les Etats liés par de tels instruments.</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Tout Etat contractant pourra conclure avec un ou plusieurs autres Etats contractants des accords en vue de favoriser l'application de la Convention dans leurs rapports réciproques. Ces accords ne pourront déroger qu'aux dispositions des articles 14 à 16 et 18 à 21. Les Etats qui auront conclu de tels accords en transmettront une copie au dépositaire de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40</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Aucune réserve à la Convention n'est admise.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41</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La Convention s'applique chaque fois qu'une demande visée à l'article 14 a été reçue après l'entrée en vigueur de la Convention dans l'Etat d'accueil et l'Etat d'origine.</w:t>
      </w:r>
    </w:p>
    <w:p w:rsidR="00740075" w:rsidRPr="00740075" w:rsidRDefault="00740075" w:rsidP="00740075">
      <w:pPr>
        <w:widowControl/>
        <w:shd w:val="clear" w:color="auto" w:fill="FFFFFF"/>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42</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 Secrétaire général de la Conférence de La</w:t>
      </w:r>
      <w:r w:rsidRPr="00740075">
        <w:rPr>
          <w:rFonts w:ascii="Arial" w:eastAsia="宋体" w:hAnsi="Arial" w:cs="Arial"/>
          <w:color w:val="000000"/>
          <w:kern w:val="0"/>
          <w:sz w:val="20"/>
        </w:rPr>
        <w:t> Haye </w:t>
      </w:r>
      <w:r w:rsidRPr="00740075">
        <w:rPr>
          <w:rFonts w:ascii="Arial" w:eastAsia="宋体" w:hAnsi="Arial" w:cs="Arial"/>
          <w:color w:val="000000"/>
          <w:kern w:val="0"/>
          <w:sz w:val="20"/>
          <w:szCs w:val="20"/>
        </w:rPr>
        <w:t>de droit international privé convoque périodiquement une Commission spéciale afin d'examiner le fonctionnement pratique de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 </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b/>
          <w:bCs/>
          <w:color w:val="000000"/>
          <w:kern w:val="0"/>
          <w:sz w:val="20"/>
          <w:szCs w:val="20"/>
        </w:rPr>
        <w:t>CHAPITRE VII</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CLAUSES FINALES</w:t>
      </w:r>
    </w:p>
    <w:p w:rsidR="00740075" w:rsidRPr="00740075" w:rsidRDefault="00740075" w:rsidP="00740075">
      <w:pPr>
        <w:widowControl/>
        <w:shd w:val="clear" w:color="auto" w:fill="FFFFFF"/>
        <w:ind w:firstLine="709"/>
        <w:jc w:val="center"/>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43</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La Convention est ouverte à la signature des Etats qui étaient membres de la Conférence de La</w:t>
      </w:r>
      <w:r w:rsidRPr="00740075">
        <w:rPr>
          <w:rFonts w:ascii="Arial" w:eastAsia="宋体" w:hAnsi="Arial" w:cs="Arial"/>
          <w:color w:val="000000"/>
          <w:kern w:val="0"/>
          <w:sz w:val="20"/>
        </w:rPr>
        <w:t> Haye </w:t>
      </w:r>
      <w:r w:rsidRPr="00740075">
        <w:rPr>
          <w:rFonts w:ascii="Arial" w:eastAsia="宋体" w:hAnsi="Arial" w:cs="Arial"/>
          <w:color w:val="000000"/>
          <w:kern w:val="0"/>
          <w:sz w:val="20"/>
          <w:szCs w:val="20"/>
        </w:rPr>
        <w:t>de droit international privé lors de sa dix-septième session et des autres Etats qui ont participé à cette session.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Elle sera ratifiée, acceptée ou approuvée et les instruments de ratification, d'acceptation ou d'approbation seront déposés auprès du Ministère des Affaires étrangères du Royaume des Pays Bas, dépositaire de la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44</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Tout autre Etat pourra adhérer à la Convention après son entrée en vigueur en vertu de l'article 46, paragraphe 1.</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L'instrument d'adhésion sera déposé auprès du dépositaire.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L'adhésion n'aura d'effet que dans les rapports entre l'Etat adhérant et les Etats contractants qui n'auront pas élevé d'objection à son encontre dans les six mois après la réception de la notification prévue à l'article 48, lettre b).</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Une telle objection pourra également être élevée par tout Etat au moment d'une ratification, acceptation ou approbation de la Convention, ultérieure à l'adhésion. Ces objections seront notifiées au dépositaire.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45</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Un Etat qui comprend deux ou plusieurs unités territoriales dans lesquelles des systèmes de droit différents s'appliquent aux matières régies par cette Convention pourra,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au moment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la signature, de la ratification, de l'acceptation, de l'approbation ou de l'adhésion, déclarer que la présente Convention s'appliquera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à toutes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ses unités territoriales, ou seulement à l'une ou à plusieurs d'entre elles, et pourra à tout moment modifier cette déclaration en faisant une nouvelle déclaration.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Ces déclarations sont notifiées au dépositaire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et indiqueront expressément les unités territoriales auxquelles la Convention s'applique.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3° Si un Etat ne fait pas de déclaration en vertu du présent article, la Convention s'appliquera à l'ensemble du territoire de cet Etat.</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46</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La Convention entrera en vigueur le premier jour du mois suivant l'expiration d'une période de trois mois après le dépôt du troisième instrument de ratification, d'acceptation ou d'approbation prévu par l'article 43.</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Par la suite, la Convention entrera en vigueur</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pour chaque Etat ratifiant, acceptant ou approuvant postérieurement, ou adhérant, le premier jour suivant l'expiration d'une période de trois mois après le dépôt de son instrument de ratification, d'acceptation, d'approbation ou d'adhésion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lastRenderedPageBreak/>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pour les unités territoriales auxquelles la Convention a été étendue conformément à l'article 45, le premier jour du mois suivant l'expiration d'une période de trois mois après la notification visée dans cet article.</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47</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1° Tout Etat partie à la Convention pourra dénoncer celle-ci par une notification adressée par écrit au dépositaire.</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2° La dénonciation prendra effet le premier jour du mois suivant l'expiration d'une période de douze mois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après la date de réception de la notification par le dépositaire. Lorsqu'une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période plus longue pour la prise d'effet de la dénonciation est spécifiée dans la notification, la dénonciation prendra effet à l'expiration de la période en question après la date de réception de la notification.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b/>
          <w:bCs/>
          <w:color w:val="000000"/>
          <w:kern w:val="0"/>
          <w:sz w:val="20"/>
          <w:szCs w:val="20"/>
        </w:rPr>
        <w:t>Article 48</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Le dépositaire notifiera aux Etats Membres de la Conférence de La</w:t>
      </w:r>
      <w:r w:rsidRPr="00740075">
        <w:rPr>
          <w:rFonts w:ascii="Arial" w:eastAsia="宋体" w:hAnsi="Arial" w:cs="Arial"/>
          <w:color w:val="000000"/>
          <w:kern w:val="0"/>
          <w:sz w:val="20"/>
        </w:rPr>
        <w:t> Haye </w:t>
      </w:r>
      <w:r w:rsidRPr="00740075">
        <w:rPr>
          <w:rFonts w:ascii="Arial" w:eastAsia="宋体" w:hAnsi="Arial" w:cs="Arial"/>
          <w:color w:val="000000"/>
          <w:kern w:val="0"/>
          <w:sz w:val="20"/>
          <w:szCs w:val="20"/>
        </w:rPr>
        <w:t>de droit international privé, aux autres Etats qui ont participé à la dix-septième session, ainsi qu'aux Etats qui auront adhéré conformément aux dispositions de l'article 44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a)</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les signatures, notifications, acceptations et approbations visées à l'article 43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b)</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les adhésions et les objections aux adhésions visées à l'article 44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c)</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la date à laquelle la Convention entrera en vigueur conformément aux dispositions de l'article 46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d)</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les déclarations et les désignations mentionnées aux articles 22, 23, 25 et 45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e)</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les accords mentionnés à l'article 39 ;</w:t>
      </w:r>
    </w:p>
    <w:p w:rsidR="00740075" w:rsidRPr="00740075" w:rsidRDefault="00740075" w:rsidP="00740075">
      <w:pPr>
        <w:widowControl/>
        <w:shd w:val="clear" w:color="auto" w:fill="FFFFFF"/>
        <w:ind w:left="1069" w:hanging="360"/>
        <w:rPr>
          <w:rFonts w:ascii="Arial" w:eastAsia="宋体" w:hAnsi="Arial" w:cs="Arial"/>
          <w:color w:val="000000"/>
          <w:kern w:val="0"/>
          <w:sz w:val="27"/>
          <w:szCs w:val="27"/>
        </w:rPr>
      </w:pPr>
      <w:r w:rsidRPr="00740075">
        <w:rPr>
          <w:rFonts w:ascii="Arial" w:eastAsia="宋体" w:hAnsi="Arial" w:cs="Arial"/>
          <w:color w:val="000000"/>
          <w:kern w:val="0"/>
          <w:sz w:val="20"/>
          <w:szCs w:val="20"/>
        </w:rPr>
        <w:t>f)</w:t>
      </w:r>
      <w:r w:rsidRPr="00740075">
        <w:rPr>
          <w:rFonts w:ascii="Times New Roman" w:eastAsia="宋体" w:hAnsi="Times New Roman" w:cs="Times New Roman"/>
          <w:color w:val="000000"/>
          <w:kern w:val="0"/>
          <w:sz w:val="14"/>
          <w:szCs w:val="14"/>
        </w:rPr>
        <w:t>        </w:t>
      </w:r>
      <w:r w:rsidRPr="00740075">
        <w:rPr>
          <w:rFonts w:ascii="Times New Roman" w:eastAsia="宋体" w:hAnsi="Times New Roman" w:cs="Times New Roman"/>
          <w:color w:val="000000"/>
          <w:kern w:val="0"/>
          <w:sz w:val="14"/>
        </w:rPr>
        <w:t> </w:t>
      </w:r>
      <w:r w:rsidRPr="00740075">
        <w:rPr>
          <w:rFonts w:ascii="Arial" w:eastAsia="宋体" w:hAnsi="Arial" w:cs="Arial"/>
          <w:color w:val="000000"/>
          <w:kern w:val="0"/>
          <w:sz w:val="20"/>
          <w:szCs w:val="20"/>
        </w:rPr>
        <w:t>les dénonciations visées à l'article 47.</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 </w:t>
      </w:r>
    </w:p>
    <w:p w:rsidR="00740075" w:rsidRPr="00740075" w:rsidRDefault="00740075" w:rsidP="00740075">
      <w:pPr>
        <w:widowControl/>
        <w:shd w:val="clear" w:color="auto" w:fill="FFFFFF"/>
        <w:ind w:left="709"/>
        <w:rPr>
          <w:rFonts w:ascii="Arial" w:eastAsia="宋体" w:hAnsi="Arial" w:cs="Arial"/>
          <w:color w:val="000000"/>
          <w:kern w:val="0"/>
          <w:sz w:val="27"/>
          <w:szCs w:val="27"/>
        </w:rPr>
      </w:pPr>
      <w:r w:rsidRPr="00740075">
        <w:rPr>
          <w:rFonts w:ascii="Arial" w:eastAsia="宋体" w:hAnsi="Arial" w:cs="Arial"/>
          <w:color w:val="000000"/>
          <w:kern w:val="0"/>
          <w:sz w:val="20"/>
          <w:szCs w:val="20"/>
        </w:rPr>
        <w:t>En foi de quoi, les soussignés, dûment autorisés ont signé la présente Convention.</w:t>
      </w:r>
    </w:p>
    <w:p w:rsidR="00740075" w:rsidRPr="00740075" w:rsidRDefault="00740075" w:rsidP="00740075">
      <w:pPr>
        <w:widowControl/>
        <w:shd w:val="clear" w:color="auto" w:fill="FFFFFF"/>
        <w:ind w:firstLine="709"/>
        <w:rPr>
          <w:rFonts w:ascii="Arial" w:eastAsia="宋体" w:hAnsi="Arial" w:cs="Arial"/>
          <w:color w:val="000000"/>
          <w:kern w:val="0"/>
          <w:sz w:val="27"/>
          <w:szCs w:val="27"/>
        </w:rPr>
      </w:pPr>
      <w:r w:rsidRPr="00740075">
        <w:rPr>
          <w:rFonts w:ascii="Arial" w:eastAsia="宋体" w:hAnsi="Arial" w:cs="Arial"/>
          <w:color w:val="000000"/>
          <w:kern w:val="0"/>
          <w:sz w:val="20"/>
          <w:szCs w:val="20"/>
        </w:rPr>
        <w:t>Fait à La</w:t>
      </w:r>
      <w:r w:rsidRPr="00740075">
        <w:rPr>
          <w:rFonts w:ascii="Arial" w:eastAsia="宋体" w:hAnsi="Arial" w:cs="Arial"/>
          <w:color w:val="000000"/>
          <w:kern w:val="0"/>
          <w:sz w:val="20"/>
        </w:rPr>
        <w:t> Haye</w:t>
      </w:r>
      <w:r w:rsidRPr="00740075">
        <w:rPr>
          <w:rFonts w:ascii="Arial" w:eastAsia="宋体" w:hAnsi="Arial" w:cs="Arial"/>
          <w:color w:val="000000"/>
          <w:kern w:val="0"/>
          <w:sz w:val="20"/>
          <w:szCs w:val="20"/>
        </w:rPr>
        <w:t>, le 29 mai 1993, en français et en anglais, les deux textes faisant également foi, en un seul exemplaire, qui sera déposé dans les archives du Gouvernement du Royaume des Pays Bas et dont une copie certifiée conforme sera remise, par la voie diplomatique, à chacun des Etats Membres </w:t>
      </w:r>
      <w:r w:rsidRPr="00740075">
        <w:rPr>
          <w:rFonts w:ascii="Arial" w:eastAsia="宋体" w:hAnsi="Arial" w:cs="Arial"/>
          <w:color w:val="000000"/>
          <w:kern w:val="0"/>
          <w:sz w:val="20"/>
        </w:rPr>
        <w:t> </w:t>
      </w:r>
      <w:r w:rsidRPr="00740075">
        <w:rPr>
          <w:rFonts w:ascii="Arial" w:eastAsia="宋体" w:hAnsi="Arial" w:cs="Arial"/>
          <w:color w:val="000000"/>
          <w:kern w:val="0"/>
          <w:sz w:val="20"/>
          <w:szCs w:val="20"/>
        </w:rPr>
        <w:t>de la Conférence de La</w:t>
      </w:r>
      <w:r w:rsidRPr="00740075">
        <w:rPr>
          <w:rFonts w:ascii="Arial" w:eastAsia="宋体" w:hAnsi="Arial" w:cs="Arial"/>
          <w:color w:val="000000"/>
          <w:kern w:val="0"/>
          <w:sz w:val="20"/>
        </w:rPr>
        <w:t> Haye </w:t>
      </w:r>
      <w:r w:rsidRPr="00740075">
        <w:rPr>
          <w:rFonts w:ascii="Arial" w:eastAsia="宋体" w:hAnsi="Arial" w:cs="Arial"/>
          <w:color w:val="000000"/>
          <w:kern w:val="0"/>
          <w:sz w:val="20"/>
          <w:szCs w:val="20"/>
        </w:rPr>
        <w:t>de droit international privé lors de la dix-septième session, ainsi qu'à chacun des autres Etats ayant participé à cette session.</w:t>
      </w:r>
    </w:p>
    <w:p w:rsidR="00740075" w:rsidRPr="00740075" w:rsidRDefault="00740075" w:rsidP="00740075">
      <w:pPr>
        <w:widowControl/>
        <w:shd w:val="clear" w:color="auto" w:fill="FFFFFF"/>
        <w:jc w:val="left"/>
        <w:rPr>
          <w:rFonts w:ascii="Arial" w:eastAsia="宋体" w:hAnsi="Arial" w:cs="Arial"/>
          <w:color w:val="000000"/>
          <w:kern w:val="0"/>
          <w:sz w:val="27"/>
          <w:szCs w:val="27"/>
        </w:rPr>
      </w:pPr>
      <w:r w:rsidRPr="00740075">
        <w:rPr>
          <w:rFonts w:ascii="Times New Roman" w:eastAsia="宋体" w:hAnsi="Times New Roman" w:cs="Times New Roman"/>
          <w:color w:val="000000"/>
          <w:kern w:val="0"/>
          <w:sz w:val="27"/>
          <w:szCs w:val="27"/>
        </w:rPr>
        <w:t> </w:t>
      </w:r>
    </w:p>
    <w:p w:rsidR="00745B1E" w:rsidRDefault="00745B1E"/>
    <w:sectPr w:rsidR="00745B1E" w:rsidSect="00FF01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075"/>
    <w:rsid w:val="00740075"/>
    <w:rsid w:val="00745B1E"/>
    <w:rsid w:val="00FF01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075"/>
  </w:style>
  <w:style w:type="character" w:customStyle="1" w:styleId="spelle">
    <w:name w:val="spelle"/>
    <w:basedOn w:val="a0"/>
    <w:rsid w:val="00740075"/>
  </w:style>
  <w:style w:type="character" w:customStyle="1" w:styleId="grame">
    <w:name w:val="grame"/>
    <w:basedOn w:val="a0"/>
    <w:rsid w:val="00740075"/>
  </w:style>
</w:styles>
</file>

<file path=word/webSettings.xml><?xml version="1.0" encoding="utf-8"?>
<w:webSettings xmlns:r="http://schemas.openxmlformats.org/officeDocument/2006/relationships" xmlns:w="http://schemas.openxmlformats.org/wordprocessingml/2006/main">
  <w:divs>
    <w:div w:id="114723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4134</Words>
  <Characters>23565</Characters>
  <Application>Microsoft Office Word</Application>
  <DocSecurity>0</DocSecurity>
  <Lines>196</Lines>
  <Paragraphs>55</Paragraphs>
  <ScaleCrop>false</ScaleCrop>
  <Company/>
  <LinksUpToDate>false</LinksUpToDate>
  <CharactersWithSpaces>27644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2017-02-23T02:55:00Z</dcterms:created>
  <dcterms:modified xsi:type="dcterms:W3CDTF">2017-02-23T02:55:00Z</dcterms:modified>
</cp:coreProperties>
</file>