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D7" w:rsidRPr="00A045D7" w:rsidRDefault="00A045D7" w:rsidP="00A045D7">
      <w:pPr>
        <w:widowControl/>
        <w:spacing w:before="120" w:after="120"/>
        <w:jc w:val="center"/>
        <w:rPr>
          <w:rFonts w:ascii="Arial" w:eastAsia="Times New Roman" w:hAnsi="Arial" w:cs="Arial"/>
          <w:bCs/>
          <w:i/>
          <w:color w:val="000000"/>
          <w:kern w:val="0"/>
          <w:sz w:val="18"/>
          <w:szCs w:val="18"/>
          <w:lang w:val="fr-FR"/>
        </w:rPr>
      </w:pPr>
      <w:r w:rsidRPr="00A045D7">
        <w:rPr>
          <w:rFonts w:ascii="Arial" w:eastAsia="Times New Roman" w:hAnsi="Arial" w:cs="Arial"/>
          <w:b/>
          <w:bCs/>
          <w:color w:val="000000"/>
          <w:kern w:val="0"/>
          <w:sz w:val="20"/>
          <w:szCs w:val="20"/>
          <w:lang w:val="fr-FR"/>
        </w:rPr>
        <w:t xml:space="preserve">Loi n° 66-017 du 5 juillet 1966 </w:t>
      </w:r>
      <w:r w:rsidRPr="00A045D7">
        <w:rPr>
          <w:rFonts w:ascii="Arial" w:eastAsia="Times New Roman" w:hAnsi="Arial" w:cs="Arial"/>
          <w:b/>
          <w:bCs/>
          <w:color w:val="000000"/>
          <w:kern w:val="0"/>
          <w:sz w:val="20"/>
          <w:szCs w:val="20"/>
          <w:lang w:val="fr-FR"/>
        </w:rPr>
        <w:br/>
      </w:r>
      <w:r w:rsidRPr="00A045D7">
        <w:rPr>
          <w:rFonts w:ascii="Arial" w:eastAsia="Times New Roman" w:hAnsi="Arial" w:cs="Arial"/>
          <w:bCs/>
          <w:i/>
          <w:color w:val="000000"/>
          <w:kern w:val="0"/>
          <w:sz w:val="18"/>
          <w:szCs w:val="18"/>
          <w:lang w:val="fr-FR"/>
        </w:rPr>
        <w:t>(J.O. n° 487 du 16.07.66, p. 1528)</w:t>
      </w:r>
    </w:p>
    <w:p w:rsidR="00A045D7" w:rsidRPr="00A045D7" w:rsidRDefault="00A045D7" w:rsidP="00A045D7">
      <w:pPr>
        <w:widowControl/>
        <w:spacing w:before="120" w:after="120"/>
        <w:jc w:val="center"/>
        <w:rPr>
          <w:rFonts w:ascii="Arial" w:eastAsia="Times New Roman" w:hAnsi="Arial" w:cs="Arial"/>
          <w:bCs/>
          <w:i/>
          <w:color w:val="000000"/>
          <w:kern w:val="0"/>
          <w:sz w:val="20"/>
          <w:szCs w:val="20"/>
          <w:lang w:val="fr-FR"/>
        </w:rPr>
      </w:pPr>
      <w:r w:rsidRPr="00A045D7">
        <w:rPr>
          <w:rFonts w:ascii="Arial" w:eastAsia="Times New Roman" w:hAnsi="Arial" w:cs="Arial"/>
          <w:bCs/>
          <w:color w:val="000000"/>
          <w:kern w:val="0"/>
          <w:sz w:val="20"/>
          <w:szCs w:val="20"/>
          <w:lang w:val="fr-FR"/>
        </w:rPr>
        <w:t>(Extrait)</w:t>
      </w:r>
    </w:p>
    <w:p w:rsidR="00A045D7" w:rsidRPr="00A045D7" w:rsidRDefault="00A045D7" w:rsidP="00A045D7">
      <w:pPr>
        <w:widowControl/>
        <w:ind w:firstLine="284"/>
        <w:rPr>
          <w:rFonts w:ascii="Arial" w:eastAsia="Times New Roman" w:hAnsi="Arial" w:cs="Times New Roman"/>
          <w:color w:val="000000"/>
          <w:kern w:val="0"/>
          <w:sz w:val="20"/>
          <w:lang w:val="fr-FR"/>
        </w:rPr>
      </w:pPr>
      <w:r w:rsidRPr="00A045D7">
        <w:rPr>
          <w:rFonts w:ascii="Arial" w:eastAsia="Times New Roman" w:hAnsi="Arial" w:cs="Arial"/>
          <w:b/>
          <w:color w:val="000000"/>
          <w:kern w:val="0"/>
          <w:sz w:val="20"/>
          <w:lang w:val="fr-FR"/>
        </w:rPr>
        <w:t>Art. 3 -</w:t>
      </w:r>
      <w:r w:rsidRPr="00A045D7">
        <w:rPr>
          <w:rFonts w:ascii="Arial" w:eastAsia="Times New Roman" w:hAnsi="Arial" w:cs="Arial"/>
          <w:color w:val="000000"/>
          <w:kern w:val="0"/>
          <w:sz w:val="20"/>
          <w:lang w:val="fr-FR"/>
        </w:rPr>
        <w:t xml:space="preserve"> Jusqu'au 31 décembre 1968, des audiences foraines spéciales pourront être tenues aux chefs-lieux des communes rurales par les tribunaux civils pour la délivrance des jugements supplétifs d'acte de naissance.</w:t>
      </w:r>
    </w:p>
    <w:p w:rsidR="00A045D7" w:rsidRPr="00A045D7" w:rsidRDefault="00A045D7" w:rsidP="00A045D7">
      <w:pPr>
        <w:widowControl/>
        <w:ind w:firstLine="284"/>
        <w:rPr>
          <w:rFonts w:ascii="Arial" w:eastAsia="Times New Roman" w:hAnsi="Arial" w:cs="Arial"/>
          <w:color w:val="000000"/>
          <w:kern w:val="0"/>
          <w:sz w:val="20"/>
          <w:lang w:val="fr-FR"/>
        </w:rPr>
      </w:pPr>
      <w:r w:rsidRPr="00A045D7">
        <w:rPr>
          <w:rFonts w:ascii="Arial" w:eastAsia="Times New Roman" w:hAnsi="Arial" w:cs="Arial"/>
          <w:color w:val="000000"/>
          <w:kern w:val="0"/>
          <w:sz w:val="18"/>
          <w:lang w:val="fr-FR"/>
        </w:rPr>
        <w:t>(</w:t>
      </w:r>
      <w:r w:rsidRPr="00A045D7">
        <w:rPr>
          <w:rFonts w:ascii="Arial" w:eastAsia="Times New Roman" w:hAnsi="Arial" w:cs="Arial"/>
          <w:i/>
          <w:color w:val="000000"/>
          <w:kern w:val="0"/>
          <w:sz w:val="18"/>
          <w:lang w:val="fr-FR"/>
        </w:rPr>
        <w:t>L. 69-023 du 16.12.69 : J.O. n° 685 du 3.1.70 p.29</w:t>
      </w:r>
      <w:r w:rsidRPr="00A045D7">
        <w:rPr>
          <w:rFonts w:ascii="Arial" w:eastAsia="Times New Roman" w:hAnsi="Arial" w:cs="Arial"/>
          <w:color w:val="000000"/>
          <w:kern w:val="0"/>
          <w:sz w:val="18"/>
          <w:lang w:val="fr-FR"/>
        </w:rPr>
        <w:t>)</w:t>
      </w:r>
      <w:r w:rsidRPr="00A045D7">
        <w:rPr>
          <w:rFonts w:ascii="Arial" w:eastAsia="Times New Roman" w:hAnsi="Arial" w:cs="Arial"/>
          <w:color w:val="000000"/>
          <w:kern w:val="0"/>
          <w:sz w:val="20"/>
          <w:lang w:val="fr-FR"/>
        </w:rPr>
        <w:t xml:space="preserve"> Jusqu'au 31 décembre 1970, des audiences foraines spéciales pour la délivrance de jugements supplétifs d'actes de naissance pourront être tenues par les tribunaux civils aux chefs-lieux des communes ou dans d'autres localités désignées par le Garde de sceaux, Ministre de la Justice.</w:t>
      </w:r>
    </w:p>
    <w:p w:rsidR="00A045D7" w:rsidRPr="00A045D7" w:rsidRDefault="00A045D7" w:rsidP="00A045D7">
      <w:pPr>
        <w:widowControl/>
        <w:ind w:firstLine="284"/>
        <w:rPr>
          <w:rFonts w:ascii="Arial" w:eastAsia="Times New Roman" w:hAnsi="Arial" w:cs="Arial"/>
          <w:color w:val="000000"/>
          <w:kern w:val="0"/>
          <w:sz w:val="20"/>
          <w:lang w:val="fr-FR"/>
        </w:rPr>
      </w:pPr>
      <w:r w:rsidRPr="00A045D7">
        <w:rPr>
          <w:rFonts w:ascii="Arial" w:eastAsia="Times New Roman" w:hAnsi="Arial" w:cs="Arial"/>
          <w:color w:val="000000"/>
          <w:kern w:val="0"/>
          <w:sz w:val="20"/>
          <w:lang w:val="fr-FR"/>
        </w:rPr>
        <w:t>Tous les magistrats de tribunaux peuvent présider des audiences foraines dans le ressort de leur juridiction. Il en est de même de tous les sous-</w:t>
      </w:r>
      <w:r w:rsidRPr="00A045D7">
        <w:rPr>
          <w:rFonts w:ascii="Arial" w:eastAsia="Times New Roman" w:hAnsi="Arial" w:cs="Arial"/>
          <w:color w:val="000000"/>
          <w:kern w:val="0"/>
          <w:sz w:val="18"/>
          <w:lang w:val="fr-FR"/>
        </w:rPr>
        <w:t>préfets (</w:t>
      </w:r>
      <w:r w:rsidRPr="00A045D7">
        <w:rPr>
          <w:rFonts w:ascii="Arial" w:eastAsia="Times New Roman" w:hAnsi="Arial" w:cs="Arial"/>
          <w:i/>
          <w:color w:val="000000"/>
          <w:kern w:val="0"/>
          <w:sz w:val="18"/>
          <w:lang w:val="fr-FR"/>
        </w:rPr>
        <w:t>Loi. 68-025 du 17.12.68 :J.O. n° 624 du 21.12.68, p. 2396</w:t>
      </w:r>
      <w:r w:rsidRPr="00A045D7">
        <w:rPr>
          <w:rFonts w:ascii="Arial" w:eastAsia="Times New Roman" w:hAnsi="Arial" w:cs="Arial"/>
          <w:color w:val="000000"/>
          <w:kern w:val="0"/>
          <w:sz w:val="18"/>
          <w:lang w:val="fr-FR"/>
        </w:rPr>
        <w:t>)</w:t>
      </w:r>
      <w:r w:rsidRPr="00A045D7">
        <w:rPr>
          <w:rFonts w:ascii="Arial" w:eastAsia="Times New Roman" w:hAnsi="Arial" w:cs="Arial"/>
          <w:color w:val="000000"/>
          <w:kern w:val="0"/>
          <w:sz w:val="20"/>
          <w:lang w:val="fr-FR"/>
        </w:rPr>
        <w:t xml:space="preserve"> et leurs adjoints dans l'étendue de leur circonscription.</w:t>
      </w:r>
    </w:p>
    <w:p w:rsidR="00A045D7" w:rsidRPr="00A045D7" w:rsidRDefault="00A045D7" w:rsidP="00A045D7">
      <w:pPr>
        <w:widowControl/>
        <w:ind w:firstLine="284"/>
        <w:jc w:val="center"/>
        <w:rPr>
          <w:rFonts w:ascii="Arial" w:eastAsia="Times New Roman" w:hAnsi="Arial" w:cs="Arial"/>
          <w:i/>
          <w:color w:val="000000"/>
          <w:kern w:val="0"/>
          <w:sz w:val="18"/>
          <w:szCs w:val="18"/>
          <w:lang w:val="fr-FR"/>
        </w:rPr>
      </w:pPr>
      <w:r w:rsidRPr="00A045D7">
        <w:rPr>
          <w:rFonts w:ascii="Arial" w:eastAsia="Times New Roman" w:hAnsi="Arial" w:cs="Arial"/>
          <w:i/>
          <w:color w:val="000000"/>
          <w:kern w:val="0"/>
          <w:sz w:val="18"/>
          <w:szCs w:val="18"/>
          <w:lang w:val="fr-FR"/>
        </w:rPr>
        <w:t>(Loi 67-027 du 18.12.67 : J.O. n° 569 du 23.12.67, p. 2079) :</w:t>
      </w:r>
    </w:p>
    <w:p w:rsidR="00A045D7" w:rsidRPr="00A045D7" w:rsidRDefault="00A045D7" w:rsidP="00A045D7">
      <w:pPr>
        <w:widowControl/>
        <w:ind w:firstLine="284"/>
        <w:rPr>
          <w:rFonts w:ascii="Arial" w:eastAsia="Times New Roman" w:hAnsi="Arial" w:cs="Arial"/>
          <w:color w:val="000000"/>
          <w:kern w:val="0"/>
          <w:sz w:val="20"/>
          <w:lang w:val="fr-FR"/>
        </w:rPr>
      </w:pPr>
      <w:r w:rsidRPr="00A045D7">
        <w:rPr>
          <w:rFonts w:ascii="Arial" w:eastAsia="Times New Roman" w:hAnsi="Arial" w:cs="Arial"/>
          <w:color w:val="000000"/>
          <w:kern w:val="0"/>
          <w:sz w:val="20"/>
          <w:lang w:val="fr-FR"/>
        </w:rPr>
        <w:t>Compétence est également donnée aux magistrats de l'administration centrale et des cours pour tenir des audiences foraines spéciales sur toute l'étendue du territoire de la République. Les minutes des jugements rendus par les magistrats de l'administration centrale et des cours et tous autres documents sont conservés au greffe de la juridiction civile dans le ressort de laquelle s'est tenue l'audience.</w:t>
      </w:r>
    </w:p>
    <w:p w:rsidR="00A045D7" w:rsidRPr="00A045D7" w:rsidRDefault="00A045D7" w:rsidP="00A045D7">
      <w:pPr>
        <w:widowControl/>
        <w:ind w:firstLine="284"/>
        <w:rPr>
          <w:rFonts w:ascii="Arial" w:eastAsia="Times New Roman" w:hAnsi="Arial" w:cs="Arial"/>
          <w:color w:val="000000"/>
          <w:kern w:val="0"/>
          <w:sz w:val="20"/>
          <w:lang w:val="fr-FR"/>
        </w:rPr>
      </w:pPr>
      <w:r w:rsidRPr="00A045D7">
        <w:rPr>
          <w:rFonts w:ascii="Arial" w:eastAsia="Times New Roman" w:hAnsi="Arial" w:cs="Arial"/>
          <w:color w:val="000000"/>
          <w:kern w:val="0"/>
          <w:sz w:val="20"/>
          <w:lang w:val="fr-FR"/>
        </w:rPr>
        <w:t>Par dérogation aux articles 6 et 15 de l'ordonnance n° 60-107 du 27 septembre 1960 portant réforme de l'organisation judiciaire et à l'article 39 du Code de procédure civile, les procédures à fin de jugement supplétif d'acte de naissance ne sont pas soumises à la communication préalable; la présence d'un magistrat du ministère public aux audiences foraines spéciales n'est pas obligatoire.</w:t>
      </w:r>
    </w:p>
    <w:p w:rsidR="00A045D7" w:rsidRPr="00A045D7" w:rsidRDefault="00A045D7" w:rsidP="00A045D7">
      <w:pPr>
        <w:widowControl/>
        <w:ind w:firstLine="284"/>
        <w:rPr>
          <w:rFonts w:ascii="Arial" w:eastAsia="Times New Roman" w:hAnsi="Arial" w:cs="Arial"/>
          <w:color w:val="000000"/>
          <w:kern w:val="0"/>
          <w:sz w:val="20"/>
          <w:lang w:val="fr-FR"/>
        </w:rPr>
      </w:pPr>
      <w:r w:rsidRPr="00A045D7">
        <w:rPr>
          <w:rFonts w:ascii="Arial" w:eastAsia="Times New Roman" w:hAnsi="Arial" w:cs="Arial"/>
          <w:color w:val="000000"/>
          <w:kern w:val="0"/>
          <w:sz w:val="20"/>
          <w:lang w:val="fr-FR"/>
        </w:rPr>
        <w:t xml:space="preserve">Tout magistrat siégeant en audience foraine spéciale peut se faire assister d'un greffier </w:t>
      </w:r>
      <w:r w:rsidRPr="00A045D7">
        <w:rPr>
          <w:rFonts w:ascii="Arial" w:eastAsia="Times New Roman" w:hAnsi="Arial" w:cs="Arial"/>
          <w:i/>
          <w:color w:val="000000"/>
          <w:kern w:val="0"/>
          <w:sz w:val="20"/>
          <w:lang w:val="fr-FR"/>
        </w:rPr>
        <w:t>ad hoc</w:t>
      </w:r>
      <w:r w:rsidRPr="00A045D7">
        <w:rPr>
          <w:rFonts w:ascii="Arial" w:eastAsia="Times New Roman" w:hAnsi="Arial" w:cs="Arial"/>
          <w:color w:val="000000"/>
          <w:kern w:val="0"/>
          <w:sz w:val="20"/>
          <w:lang w:val="fr-FR"/>
        </w:rPr>
        <w:t>. Il reçoit, le cas échéant, son serment «</w:t>
      </w:r>
      <w:r w:rsidRPr="00A045D7">
        <w:rPr>
          <w:rFonts w:ascii="Arial" w:eastAsia="Times New Roman" w:hAnsi="Arial" w:cs="Arial"/>
          <w:i/>
          <w:color w:val="000000"/>
          <w:kern w:val="0"/>
          <w:sz w:val="20"/>
          <w:lang w:val="fr-FR"/>
        </w:rPr>
        <w:t>de bien et loyalement remplir ses fonctions et d'observer tous les devoirs qu'elles lui imposent</w:t>
      </w:r>
      <w:r w:rsidRPr="00A045D7">
        <w:rPr>
          <w:rFonts w:ascii="Arial" w:eastAsia="Times New Roman" w:hAnsi="Arial" w:cs="Arial"/>
          <w:color w:val="000000"/>
          <w:kern w:val="0"/>
          <w:sz w:val="20"/>
          <w:lang w:val="fr-FR"/>
        </w:rPr>
        <w:t> ».</w:t>
      </w:r>
    </w:p>
    <w:p w:rsidR="00A045D7" w:rsidRPr="00A045D7" w:rsidRDefault="00A045D7" w:rsidP="00A045D7">
      <w:pPr>
        <w:widowControl/>
        <w:ind w:firstLine="284"/>
        <w:rPr>
          <w:rFonts w:ascii="Arial" w:eastAsia="Times New Roman" w:hAnsi="Arial" w:cs="Arial"/>
          <w:color w:val="000000"/>
          <w:kern w:val="0"/>
          <w:sz w:val="20"/>
          <w:lang w:val="fr-FR"/>
        </w:rPr>
      </w:pPr>
      <w:r w:rsidRPr="00A045D7">
        <w:rPr>
          <w:rFonts w:ascii="Arial" w:eastAsia="Times New Roman" w:hAnsi="Arial" w:cs="Arial"/>
          <w:color w:val="000000"/>
          <w:kern w:val="0"/>
          <w:sz w:val="20"/>
          <w:lang w:val="fr-FR"/>
        </w:rPr>
        <w:t>Un procès-verbal succinct relatant le déroulement des débats peut remplacer le plumitif à l'audience prévu par l'article 182 du Code de procédure civile.</w:t>
      </w:r>
    </w:p>
    <w:p w:rsidR="00A045D7" w:rsidRPr="00A045D7" w:rsidRDefault="00A045D7" w:rsidP="00A045D7">
      <w:pPr>
        <w:widowControl/>
        <w:ind w:firstLine="284"/>
        <w:rPr>
          <w:rFonts w:ascii="Arial" w:eastAsia="Times New Roman" w:hAnsi="Arial" w:cs="Arial"/>
          <w:color w:val="000000"/>
          <w:kern w:val="0"/>
          <w:sz w:val="20"/>
          <w:lang w:val="fr-FR"/>
        </w:rPr>
      </w:pPr>
      <w:r w:rsidRPr="00A045D7">
        <w:rPr>
          <w:rFonts w:ascii="Arial" w:eastAsia="Times New Roman" w:hAnsi="Arial" w:cs="Arial"/>
          <w:color w:val="000000"/>
          <w:kern w:val="0"/>
          <w:sz w:val="20"/>
          <w:lang w:val="fr-FR"/>
        </w:rPr>
        <w:t>Dans tous les cas, une expédition du jugement est adressée au Ministère de la Justice.</w:t>
      </w:r>
    </w:p>
    <w:p w:rsidR="00A045D7" w:rsidRPr="00A045D7" w:rsidRDefault="00A045D7" w:rsidP="00A045D7">
      <w:pPr>
        <w:widowControl/>
        <w:rPr>
          <w:rFonts w:ascii="Arial" w:eastAsia="Times New Roman" w:hAnsi="Arial" w:cs="Arial"/>
          <w:color w:val="000000"/>
          <w:kern w:val="0"/>
          <w:sz w:val="20"/>
          <w:szCs w:val="20"/>
          <w:lang w:val="fr-FR"/>
        </w:rPr>
      </w:pPr>
    </w:p>
    <w:p w:rsidR="00C972CB" w:rsidRPr="00A045D7" w:rsidRDefault="00C972CB">
      <w:pPr>
        <w:rPr>
          <w:lang w:val="fr-FR"/>
        </w:rPr>
      </w:pPr>
    </w:p>
    <w:sectPr w:rsidR="00C972CB" w:rsidRPr="00A045D7" w:rsidSect="00C97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45D7"/>
    <w:rsid w:val="00A045D7"/>
    <w:rsid w:val="00C9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usarticle">
    <w:name w:val="sousarticle"/>
    <w:basedOn w:val="a"/>
    <w:rsid w:val="00A045D7"/>
    <w:pPr>
      <w:widowControl/>
      <w:spacing w:after="120"/>
      <w:ind w:firstLine="284"/>
    </w:pPr>
    <w:rPr>
      <w:rFonts w:ascii="Arial" w:eastAsia="Times New Roman" w:hAnsi="Arial" w:cs="Arial"/>
      <w:color w:val="000000"/>
      <w:kern w:val="0"/>
      <w:sz w:val="22"/>
    </w:rPr>
  </w:style>
  <w:style w:type="paragraph" w:customStyle="1" w:styleId="article">
    <w:name w:val="article"/>
    <w:basedOn w:val="a"/>
    <w:rsid w:val="00A045D7"/>
    <w:pPr>
      <w:widowControl/>
      <w:spacing w:after="120"/>
      <w:ind w:firstLine="284"/>
    </w:pPr>
    <w:rPr>
      <w:rFonts w:ascii="Arial" w:eastAsia="Times New Roman" w:hAnsi="Arial" w:cs="Arial"/>
      <w:color w:val="000000"/>
      <w:kern w:val="0"/>
      <w:sz w:val="22"/>
    </w:rPr>
  </w:style>
  <w:style w:type="paragraph" w:customStyle="1" w:styleId="loi">
    <w:name w:val="loi"/>
    <w:basedOn w:val="sousarticle"/>
    <w:rsid w:val="00A045D7"/>
    <w:pPr>
      <w:spacing w:before="120"/>
      <w:jc w:val="center"/>
    </w:pPr>
    <w:rPr>
      <w:b/>
      <w:bCs/>
      <w:sz w:val="20"/>
      <w:szCs w:val="20"/>
    </w:rPr>
  </w:style>
</w:styles>
</file>

<file path=word/webSettings.xml><?xml version="1.0" encoding="utf-8"?>
<w:webSettings xmlns:r="http://schemas.openxmlformats.org/officeDocument/2006/relationships" xmlns:w="http://schemas.openxmlformats.org/wordprocessingml/2006/main">
  <w:divs>
    <w:div w:id="7765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Company>Microsoft</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2016-11-23T03:04:00Z</dcterms:created>
  <dcterms:modified xsi:type="dcterms:W3CDTF">2016-11-23T03:04:00Z</dcterms:modified>
</cp:coreProperties>
</file>