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82" w:rsidRPr="00242382" w:rsidRDefault="00242382" w:rsidP="00242382">
      <w:pPr>
        <w:widowControl/>
        <w:spacing w:before="120" w:after="120"/>
        <w:jc w:val="center"/>
        <w:rPr>
          <w:rFonts w:ascii="Arial" w:eastAsia="Times New Roman" w:hAnsi="Arial" w:cs="Arial"/>
          <w:b/>
          <w:bCs/>
          <w:color w:val="000000"/>
          <w:kern w:val="0"/>
          <w:sz w:val="18"/>
          <w:szCs w:val="18"/>
          <w:lang w:val="fr-FR"/>
        </w:rPr>
      </w:pPr>
      <w:r w:rsidRPr="00242382">
        <w:rPr>
          <w:rFonts w:ascii="Arial" w:eastAsia="Times New Roman" w:hAnsi="Arial" w:cs="Arial"/>
          <w:b/>
          <w:bCs/>
          <w:color w:val="000000"/>
          <w:kern w:val="0"/>
          <w:sz w:val="20"/>
          <w:szCs w:val="20"/>
          <w:lang w:val="fr-FR"/>
        </w:rPr>
        <w:t xml:space="preserve">LOI N° 61-035 DU 2 DECEMBRE 1961 </w:t>
      </w:r>
      <w:r w:rsidRPr="00242382">
        <w:rPr>
          <w:rFonts w:ascii="Arial" w:eastAsia="Times New Roman" w:hAnsi="Arial" w:cs="Arial"/>
          <w:b/>
          <w:bCs/>
          <w:color w:val="000000"/>
          <w:kern w:val="0"/>
          <w:sz w:val="20"/>
          <w:szCs w:val="20"/>
          <w:lang w:val="fr-FR"/>
        </w:rPr>
        <w:br/>
        <w:t>RELATIVE A LA PROTECTION DU DOMICILE</w:t>
      </w:r>
      <w:r w:rsidRPr="00242382">
        <w:rPr>
          <w:rFonts w:ascii="Arial" w:eastAsia="Times New Roman" w:hAnsi="Arial" w:cs="Arial"/>
          <w:b/>
          <w:bCs/>
          <w:color w:val="000000"/>
          <w:kern w:val="0"/>
          <w:sz w:val="20"/>
          <w:szCs w:val="20"/>
          <w:lang w:val="fr-FR"/>
        </w:rPr>
        <w:br/>
      </w:r>
      <w:r w:rsidRPr="00242382">
        <w:rPr>
          <w:rFonts w:ascii="Arial" w:eastAsia="Times New Roman" w:hAnsi="Arial" w:cs="Arial"/>
          <w:bCs/>
          <w:i/>
          <w:color w:val="000000"/>
          <w:kern w:val="0"/>
          <w:sz w:val="18"/>
          <w:szCs w:val="18"/>
          <w:lang w:val="fr-FR"/>
        </w:rPr>
        <w:t>(J.O. n° 197 du 01.12.61, p. 2091)</w:t>
      </w:r>
    </w:p>
    <w:p w:rsidR="00242382" w:rsidRPr="00242382" w:rsidRDefault="00242382" w:rsidP="00242382">
      <w:pPr>
        <w:widowControl/>
        <w:spacing w:before="120" w:after="120"/>
        <w:ind w:firstLine="567"/>
        <w:jc w:val="center"/>
        <w:rPr>
          <w:rFonts w:ascii="Times New Roman" w:eastAsia="Times New Roman" w:hAnsi="Times New Roman" w:cs="Times New Roman"/>
          <w:bCs/>
          <w:color w:val="000000"/>
          <w:kern w:val="0"/>
          <w:sz w:val="22"/>
          <w:lang w:val="fr-FR"/>
        </w:rPr>
      </w:pPr>
    </w:p>
    <w:p w:rsidR="00242382" w:rsidRPr="00242382" w:rsidRDefault="00242382" w:rsidP="00242382">
      <w:pPr>
        <w:widowControl/>
        <w:ind w:firstLine="284"/>
        <w:rPr>
          <w:rFonts w:ascii="Arial" w:eastAsia="Times New Roman" w:hAnsi="Arial" w:cs="Arial"/>
          <w:color w:val="000000"/>
          <w:kern w:val="0"/>
          <w:sz w:val="20"/>
          <w:lang w:val="fr-FR"/>
        </w:rPr>
      </w:pPr>
      <w:r w:rsidRPr="00242382">
        <w:rPr>
          <w:rFonts w:ascii="Arial" w:eastAsia="Times New Roman" w:hAnsi="Arial" w:cs="Arial"/>
          <w:b/>
          <w:color w:val="000000"/>
          <w:kern w:val="0"/>
          <w:sz w:val="20"/>
          <w:lang w:val="fr-FR"/>
        </w:rPr>
        <w:t>Article premier</w:t>
      </w:r>
      <w:r w:rsidRPr="00242382">
        <w:rPr>
          <w:rFonts w:ascii="Arial" w:eastAsia="Times New Roman" w:hAnsi="Arial" w:cs="Arial"/>
          <w:color w:val="000000"/>
          <w:kern w:val="0"/>
          <w:sz w:val="20"/>
          <w:lang w:val="fr-FR"/>
        </w:rPr>
        <w:t xml:space="preserve"> - La maison de toute personne habitant le territoire est un asile inviolable.</w:t>
      </w:r>
    </w:p>
    <w:p w:rsidR="00242382" w:rsidRPr="00242382" w:rsidRDefault="00242382" w:rsidP="00242382">
      <w:pPr>
        <w:widowControl/>
        <w:ind w:firstLine="284"/>
        <w:rPr>
          <w:rFonts w:ascii="Arial" w:eastAsia="Times New Roman" w:hAnsi="Arial" w:cs="Arial"/>
          <w:color w:val="000000"/>
          <w:kern w:val="0"/>
          <w:sz w:val="20"/>
          <w:lang w:val="fr-FR"/>
        </w:rPr>
      </w:pPr>
      <w:r w:rsidRPr="00242382">
        <w:rPr>
          <w:rFonts w:ascii="Arial" w:eastAsia="Times New Roman" w:hAnsi="Arial" w:cs="Arial"/>
          <w:color w:val="000000"/>
          <w:kern w:val="0"/>
          <w:sz w:val="20"/>
          <w:lang w:val="fr-FR"/>
        </w:rPr>
        <w:t>Pendant la nuit, nul n’a le droit d’y entrer que dans le cas d’incendie, d’inondation, ou sur réclamation faite de l’intérieur de la maison.</w:t>
      </w:r>
    </w:p>
    <w:p w:rsidR="00242382" w:rsidRPr="00242382" w:rsidRDefault="00242382" w:rsidP="00242382">
      <w:pPr>
        <w:widowControl/>
        <w:ind w:firstLine="284"/>
        <w:rPr>
          <w:rFonts w:ascii="Arial" w:eastAsia="Times New Roman" w:hAnsi="Arial" w:cs="Arial"/>
          <w:color w:val="000000"/>
          <w:kern w:val="0"/>
          <w:sz w:val="20"/>
          <w:lang w:val="fr-FR"/>
        </w:rPr>
      </w:pPr>
      <w:r w:rsidRPr="00242382">
        <w:rPr>
          <w:rFonts w:ascii="Arial" w:eastAsia="Times New Roman" w:hAnsi="Arial" w:cs="Arial"/>
          <w:color w:val="000000"/>
          <w:kern w:val="0"/>
          <w:sz w:val="20"/>
          <w:lang w:val="fr-FR"/>
        </w:rPr>
        <w:t>Pendant le jour, on peut y entrer pour un objet spécial déterminé soit par une loi soit par un ordre émané d’une autorité publique.</w:t>
      </w:r>
    </w:p>
    <w:p w:rsidR="00242382" w:rsidRPr="00242382" w:rsidRDefault="00242382" w:rsidP="00242382">
      <w:pPr>
        <w:widowControl/>
        <w:ind w:firstLine="284"/>
        <w:rPr>
          <w:rFonts w:ascii="Arial" w:eastAsia="Times New Roman" w:hAnsi="Arial" w:cs="Arial"/>
          <w:color w:val="000000"/>
          <w:kern w:val="0"/>
          <w:sz w:val="20"/>
          <w:lang w:val="fr-FR"/>
        </w:rPr>
      </w:pPr>
    </w:p>
    <w:p w:rsidR="00242382" w:rsidRPr="00242382" w:rsidRDefault="00242382" w:rsidP="00242382">
      <w:pPr>
        <w:widowControl/>
        <w:spacing w:after="120"/>
        <w:ind w:firstLine="284"/>
        <w:rPr>
          <w:rFonts w:ascii="Arial" w:eastAsia="Times New Roman" w:hAnsi="Arial" w:cs="Arial"/>
          <w:color w:val="000000"/>
          <w:kern w:val="0"/>
          <w:sz w:val="20"/>
          <w:lang w:val="fr-FR"/>
        </w:rPr>
      </w:pPr>
      <w:r w:rsidRPr="00242382">
        <w:rPr>
          <w:rFonts w:ascii="Arial" w:eastAsia="Times New Roman" w:hAnsi="Arial" w:cs="Arial"/>
          <w:b/>
          <w:color w:val="000000"/>
          <w:kern w:val="0"/>
          <w:sz w:val="20"/>
          <w:lang w:val="fr-FR"/>
        </w:rPr>
        <w:t>Art. 2</w:t>
      </w:r>
      <w:r w:rsidRPr="00242382">
        <w:rPr>
          <w:rFonts w:ascii="Arial" w:eastAsia="Times New Roman" w:hAnsi="Arial" w:cs="Arial"/>
          <w:color w:val="000000"/>
          <w:kern w:val="0"/>
          <w:sz w:val="20"/>
          <w:lang w:val="fr-FR"/>
        </w:rPr>
        <w:t xml:space="preserve"> - Le nuit est l’espace de temps compris entre sept heures du soir et cinq heures du matin.</w:t>
      </w:r>
    </w:p>
    <w:p w:rsidR="00242382" w:rsidRPr="00242382" w:rsidRDefault="00242382" w:rsidP="00242382">
      <w:pPr>
        <w:widowControl/>
        <w:ind w:firstLine="284"/>
        <w:rPr>
          <w:rFonts w:ascii="Arial" w:eastAsia="Times New Roman" w:hAnsi="Arial" w:cs="Arial"/>
          <w:color w:val="000000"/>
          <w:kern w:val="0"/>
          <w:sz w:val="20"/>
          <w:lang w:val="fr-FR"/>
        </w:rPr>
      </w:pPr>
      <w:r w:rsidRPr="00242382">
        <w:rPr>
          <w:rFonts w:ascii="Arial" w:eastAsia="Times New Roman" w:hAnsi="Arial" w:cs="Arial"/>
          <w:b/>
          <w:color w:val="000000"/>
          <w:kern w:val="0"/>
          <w:sz w:val="20"/>
          <w:lang w:val="fr-FR"/>
        </w:rPr>
        <w:t>Art. 3</w:t>
      </w:r>
      <w:r w:rsidRPr="00242382">
        <w:rPr>
          <w:rFonts w:ascii="Arial" w:eastAsia="Times New Roman" w:hAnsi="Arial" w:cs="Arial"/>
          <w:color w:val="000000"/>
          <w:kern w:val="0"/>
          <w:sz w:val="20"/>
          <w:lang w:val="fr-FR"/>
        </w:rPr>
        <w:t xml:space="preserve"> - Toutes visites domiciliaires et perquisitions sont interdites durant la nuit.</w:t>
      </w:r>
    </w:p>
    <w:p w:rsidR="00242382" w:rsidRPr="00242382" w:rsidRDefault="00242382" w:rsidP="00242382">
      <w:pPr>
        <w:widowControl/>
        <w:ind w:firstLine="284"/>
        <w:rPr>
          <w:rFonts w:ascii="Arial" w:eastAsia="Times New Roman" w:hAnsi="Arial" w:cs="Arial"/>
          <w:color w:val="000000"/>
          <w:kern w:val="0"/>
          <w:sz w:val="20"/>
          <w:lang w:val="fr-FR"/>
        </w:rPr>
      </w:pPr>
      <w:r w:rsidRPr="00242382">
        <w:rPr>
          <w:rFonts w:ascii="Arial" w:eastAsia="Times New Roman" w:hAnsi="Arial" w:cs="Arial"/>
          <w:color w:val="000000"/>
          <w:kern w:val="0"/>
          <w:sz w:val="20"/>
          <w:lang w:val="fr-FR"/>
        </w:rPr>
        <w:t>Pendant le jour, elles peuvent avoir lieu dans les conditions déterminées par la loi. Cependant, en cas d’urgence, l’omission des formalités requises peut être couverte par le consentement de l’intéressé donné librement et en connaissance de cause. Ce consentement devra faire l’objet d’une mention spéciale dans le procès-verbal.</w:t>
      </w:r>
    </w:p>
    <w:p w:rsidR="00242382" w:rsidRPr="00242382" w:rsidRDefault="00242382" w:rsidP="00242382">
      <w:pPr>
        <w:widowControl/>
        <w:ind w:firstLine="284"/>
        <w:rPr>
          <w:rFonts w:ascii="Arial" w:eastAsia="Times New Roman" w:hAnsi="Arial" w:cs="Arial"/>
          <w:color w:val="000000"/>
          <w:kern w:val="0"/>
          <w:sz w:val="20"/>
          <w:lang w:val="fr-FR"/>
        </w:rPr>
      </w:pPr>
    </w:p>
    <w:p w:rsidR="00242382" w:rsidRPr="00242382" w:rsidRDefault="00242382" w:rsidP="00242382">
      <w:pPr>
        <w:widowControl/>
        <w:ind w:firstLine="284"/>
        <w:rPr>
          <w:rFonts w:ascii="Arial" w:eastAsia="Times New Roman" w:hAnsi="Arial" w:cs="Arial"/>
          <w:color w:val="000000"/>
          <w:kern w:val="0"/>
          <w:sz w:val="20"/>
          <w:lang w:val="fr-FR"/>
        </w:rPr>
      </w:pPr>
      <w:r w:rsidRPr="00242382">
        <w:rPr>
          <w:rFonts w:ascii="Arial" w:eastAsia="Times New Roman" w:hAnsi="Arial" w:cs="Arial"/>
          <w:b/>
          <w:color w:val="000000"/>
          <w:kern w:val="0"/>
          <w:sz w:val="20"/>
          <w:lang w:val="fr-FR"/>
        </w:rPr>
        <w:t>Art. 4</w:t>
      </w:r>
      <w:r w:rsidRPr="00242382">
        <w:rPr>
          <w:rFonts w:ascii="Arial" w:eastAsia="Times New Roman" w:hAnsi="Arial" w:cs="Arial"/>
          <w:color w:val="000000"/>
          <w:kern w:val="0"/>
          <w:sz w:val="20"/>
          <w:lang w:val="fr-FR"/>
        </w:rPr>
        <w:t xml:space="preserve"> - La défense de pénétrer dans les maisons ne s’applique pas :</w:t>
      </w:r>
    </w:p>
    <w:p w:rsidR="00242382" w:rsidRPr="00242382" w:rsidRDefault="00242382" w:rsidP="00242382">
      <w:pPr>
        <w:widowControl/>
        <w:ind w:firstLine="426"/>
        <w:rPr>
          <w:rFonts w:ascii="Arial" w:eastAsia="Times New Roman" w:hAnsi="Arial" w:cs="Arial"/>
          <w:color w:val="000000"/>
          <w:kern w:val="0"/>
          <w:sz w:val="20"/>
          <w:lang w:val="fr-FR"/>
        </w:rPr>
      </w:pPr>
      <w:r w:rsidRPr="00242382">
        <w:rPr>
          <w:rFonts w:ascii="Arial" w:eastAsia="Times New Roman" w:hAnsi="Arial" w:cs="Arial"/>
          <w:color w:val="000000"/>
          <w:kern w:val="0"/>
          <w:sz w:val="20"/>
          <w:lang w:val="fr-FR"/>
        </w:rPr>
        <w:t>- aux lieux où tout le monde est admis indistinctement, tels que cafés, auberges, cabarets, boutiques, lieux publics et autres, tant qu’en fait ils sont ouverts aux publics ;</w:t>
      </w:r>
    </w:p>
    <w:p w:rsidR="00242382" w:rsidRPr="00242382" w:rsidRDefault="00242382" w:rsidP="00242382">
      <w:pPr>
        <w:widowControl/>
        <w:ind w:firstLine="426"/>
        <w:rPr>
          <w:rFonts w:ascii="Arial" w:eastAsia="Times New Roman" w:hAnsi="Arial" w:cs="Arial"/>
          <w:color w:val="000000"/>
          <w:kern w:val="0"/>
          <w:sz w:val="20"/>
          <w:lang w:val="fr-FR"/>
        </w:rPr>
      </w:pPr>
      <w:r w:rsidRPr="00242382">
        <w:rPr>
          <w:rFonts w:ascii="Arial" w:eastAsia="Times New Roman" w:hAnsi="Arial" w:cs="Arial"/>
          <w:color w:val="000000"/>
          <w:kern w:val="0"/>
          <w:sz w:val="20"/>
          <w:lang w:val="fr-FR"/>
        </w:rPr>
        <w:t>- aux maisons où l’on donne habituellement à jouer des jeux de hasard.</w:t>
      </w:r>
    </w:p>
    <w:p w:rsidR="00242382" w:rsidRPr="00242382" w:rsidRDefault="00242382" w:rsidP="00242382">
      <w:pPr>
        <w:widowControl/>
        <w:rPr>
          <w:rFonts w:ascii="Arial" w:eastAsia="Times New Roman" w:hAnsi="Arial" w:cs="Arial"/>
          <w:color w:val="000000"/>
          <w:kern w:val="0"/>
          <w:sz w:val="20"/>
          <w:lang w:val="fr-FR"/>
        </w:rPr>
      </w:pPr>
    </w:p>
    <w:p w:rsidR="00242382" w:rsidRPr="00242382" w:rsidRDefault="00242382" w:rsidP="00242382">
      <w:pPr>
        <w:widowControl/>
        <w:ind w:firstLine="284"/>
        <w:rPr>
          <w:rFonts w:ascii="Arial" w:eastAsia="Times New Roman" w:hAnsi="Arial" w:cs="Arial"/>
          <w:color w:val="000000"/>
          <w:kern w:val="0"/>
          <w:sz w:val="20"/>
          <w:lang w:val="fr-FR"/>
        </w:rPr>
      </w:pPr>
      <w:r w:rsidRPr="00242382">
        <w:rPr>
          <w:rFonts w:ascii="Arial" w:eastAsia="Times New Roman" w:hAnsi="Arial" w:cs="Arial"/>
          <w:b/>
          <w:color w:val="000000"/>
          <w:kern w:val="0"/>
          <w:sz w:val="20"/>
          <w:lang w:val="fr-FR"/>
        </w:rPr>
        <w:t>Art. 5</w:t>
      </w:r>
      <w:r w:rsidRPr="00242382">
        <w:rPr>
          <w:rFonts w:ascii="Arial" w:eastAsia="Times New Roman" w:hAnsi="Arial" w:cs="Arial"/>
          <w:color w:val="000000"/>
          <w:kern w:val="0"/>
          <w:sz w:val="20"/>
          <w:lang w:val="fr-FR"/>
        </w:rPr>
        <w:t xml:space="preserve"> - L’article 1037</w:t>
      </w:r>
      <w:r w:rsidRPr="00242382">
        <w:rPr>
          <w:rFonts w:ascii="Arial" w:eastAsia="Times New Roman" w:hAnsi="Arial" w:cs="Arial"/>
          <w:color w:val="000000"/>
          <w:kern w:val="0"/>
          <w:sz w:val="20"/>
          <w:vertAlign w:val="superscript"/>
          <w:lang w:val="fr-FR"/>
        </w:rPr>
        <w:footnoteReference w:customMarkFollows="1" w:id="2"/>
        <w:t>1</w:t>
      </w:r>
      <w:r w:rsidRPr="00242382">
        <w:rPr>
          <w:rFonts w:ascii="Arial" w:eastAsia="Times New Roman" w:hAnsi="Arial" w:cs="Arial"/>
          <w:color w:val="000000"/>
          <w:kern w:val="0"/>
          <w:sz w:val="20"/>
          <w:lang w:val="fr-FR"/>
        </w:rPr>
        <w:t xml:space="preserve"> du Code de procédure civile est modifié ainsi qu’il suit :</w:t>
      </w:r>
    </w:p>
    <w:p w:rsidR="00242382" w:rsidRPr="00242382" w:rsidRDefault="00242382" w:rsidP="00242382">
      <w:pPr>
        <w:widowControl/>
        <w:ind w:firstLine="284"/>
        <w:rPr>
          <w:rFonts w:ascii="Arial" w:eastAsia="Times New Roman" w:hAnsi="Arial" w:cs="Arial"/>
          <w:i/>
          <w:iCs/>
          <w:color w:val="000000"/>
          <w:kern w:val="0"/>
          <w:sz w:val="20"/>
          <w:lang w:val="fr-FR"/>
        </w:rPr>
      </w:pPr>
      <w:r w:rsidRPr="00242382">
        <w:rPr>
          <w:rFonts w:ascii="Arial" w:eastAsia="Times New Roman" w:hAnsi="Arial" w:cs="Arial"/>
          <w:color w:val="000000"/>
          <w:kern w:val="0"/>
          <w:sz w:val="20"/>
          <w:lang w:val="fr-FR"/>
        </w:rPr>
        <w:t>«</w:t>
      </w:r>
      <w:r w:rsidRPr="00242382">
        <w:rPr>
          <w:rFonts w:ascii="Arial" w:eastAsia="Times New Roman" w:hAnsi="Arial" w:cs="Arial"/>
          <w:i/>
          <w:iCs/>
          <w:color w:val="000000"/>
          <w:kern w:val="0"/>
          <w:sz w:val="20"/>
          <w:lang w:val="fr-FR"/>
        </w:rPr>
        <w:t>Aucune signification, ni exécution ne pourra être faite durant la nuit non plus que les jours de fête légale, si ce n’est en vertu de la permission du juge dans le cas où il y aurait péril en la demeure.</w:t>
      </w:r>
    </w:p>
    <w:p w:rsidR="00242382" w:rsidRPr="00242382" w:rsidRDefault="00242382" w:rsidP="00242382">
      <w:pPr>
        <w:widowControl/>
        <w:ind w:firstLine="284"/>
        <w:rPr>
          <w:rFonts w:ascii="Arial" w:eastAsia="Times New Roman" w:hAnsi="Arial" w:cs="Arial"/>
          <w:color w:val="000000"/>
          <w:kern w:val="0"/>
          <w:sz w:val="20"/>
          <w:lang w:val="fr-FR"/>
        </w:rPr>
      </w:pPr>
      <w:r w:rsidRPr="00242382">
        <w:rPr>
          <w:rFonts w:ascii="Arial" w:eastAsia="Times New Roman" w:hAnsi="Arial" w:cs="Arial"/>
          <w:i/>
          <w:iCs/>
          <w:color w:val="000000"/>
          <w:kern w:val="0"/>
          <w:sz w:val="20"/>
          <w:lang w:val="fr-FR"/>
        </w:rPr>
        <w:t>Le temps de nuit est déterminé par l’article 2 de la loi n° 61-035 du 22 novembre 1961</w:t>
      </w:r>
      <w:r w:rsidRPr="00242382">
        <w:rPr>
          <w:rFonts w:ascii="Arial" w:eastAsia="Times New Roman" w:hAnsi="Arial" w:cs="Arial"/>
          <w:color w:val="000000"/>
          <w:kern w:val="0"/>
          <w:sz w:val="20"/>
          <w:lang w:val="fr-FR"/>
        </w:rPr>
        <w:t>».</w:t>
      </w:r>
    </w:p>
    <w:p w:rsidR="00242382" w:rsidRPr="00242382" w:rsidRDefault="00242382" w:rsidP="00242382">
      <w:pPr>
        <w:widowControl/>
        <w:ind w:firstLine="284"/>
        <w:rPr>
          <w:rFonts w:ascii="Arial" w:eastAsia="Times New Roman" w:hAnsi="Arial" w:cs="Arial"/>
          <w:color w:val="000000"/>
          <w:kern w:val="0"/>
          <w:sz w:val="20"/>
          <w:lang w:val="fr-FR"/>
        </w:rPr>
      </w:pPr>
    </w:p>
    <w:p w:rsidR="00242382" w:rsidRPr="00242382" w:rsidRDefault="00242382" w:rsidP="00242382">
      <w:pPr>
        <w:widowControl/>
        <w:ind w:firstLine="284"/>
        <w:rPr>
          <w:rFonts w:ascii="Arial" w:eastAsia="Times New Roman" w:hAnsi="Arial" w:cs="Arial"/>
          <w:color w:val="000000"/>
          <w:kern w:val="0"/>
          <w:sz w:val="20"/>
          <w:lang w:val="fr-FR"/>
        </w:rPr>
      </w:pPr>
      <w:r w:rsidRPr="00242382">
        <w:rPr>
          <w:rFonts w:ascii="Arial" w:eastAsia="Times New Roman" w:hAnsi="Arial" w:cs="Arial"/>
          <w:color w:val="000000"/>
          <w:kern w:val="0"/>
          <w:sz w:val="20"/>
          <w:lang w:val="fr-FR"/>
        </w:rPr>
        <w:t>________</w:t>
      </w:r>
    </w:p>
    <w:p w:rsidR="00242382" w:rsidRPr="00242382" w:rsidRDefault="00242382" w:rsidP="00242382">
      <w:pPr>
        <w:widowControl/>
        <w:ind w:firstLine="284"/>
        <w:rPr>
          <w:rFonts w:ascii="Arial" w:eastAsia="Times New Roman" w:hAnsi="Arial" w:cs="Arial"/>
          <w:color w:val="000000"/>
          <w:kern w:val="0"/>
          <w:sz w:val="18"/>
          <w:szCs w:val="18"/>
          <w:lang w:val="fr-FR"/>
        </w:rPr>
      </w:pPr>
      <w:r w:rsidRPr="00242382">
        <w:rPr>
          <w:rFonts w:ascii="Arial" w:eastAsia="Times New Roman" w:hAnsi="Arial" w:cs="Arial"/>
          <w:color w:val="000000"/>
          <w:kern w:val="0"/>
          <w:sz w:val="12"/>
          <w:szCs w:val="12"/>
          <w:lang w:val="fr-FR"/>
        </w:rPr>
        <w:t xml:space="preserve">1 </w:t>
      </w:r>
      <w:r w:rsidRPr="00242382">
        <w:rPr>
          <w:rFonts w:ascii="Arial" w:eastAsia="Times New Roman" w:hAnsi="Arial" w:cs="Arial"/>
          <w:color w:val="000000"/>
          <w:kern w:val="0"/>
          <w:sz w:val="18"/>
          <w:szCs w:val="18"/>
          <w:lang w:val="fr-FR"/>
        </w:rPr>
        <w:t>Devenu article 143</w:t>
      </w:r>
    </w:p>
    <w:p w:rsidR="00242382" w:rsidRPr="00242382" w:rsidRDefault="00242382" w:rsidP="00242382">
      <w:pPr>
        <w:widowControl/>
        <w:ind w:firstLine="360"/>
        <w:rPr>
          <w:rFonts w:ascii="Arial" w:eastAsia="Times New Roman" w:hAnsi="Arial" w:cs="Arial"/>
          <w:color w:val="000000"/>
          <w:kern w:val="0"/>
          <w:sz w:val="20"/>
          <w:szCs w:val="20"/>
          <w:lang w:val="fr-FR"/>
        </w:rPr>
      </w:pPr>
    </w:p>
    <w:p w:rsidR="00242382" w:rsidRPr="00242382" w:rsidRDefault="00242382" w:rsidP="00242382">
      <w:pPr>
        <w:widowControl/>
        <w:ind w:firstLine="360"/>
        <w:rPr>
          <w:rFonts w:ascii="Arial" w:eastAsia="Times New Roman" w:hAnsi="Arial" w:cs="Arial"/>
          <w:color w:val="000000"/>
          <w:kern w:val="0"/>
          <w:sz w:val="24"/>
          <w:szCs w:val="24"/>
          <w:lang w:val="fr-FR"/>
        </w:rPr>
      </w:pPr>
    </w:p>
    <w:p w:rsidR="00242382" w:rsidRPr="00242382" w:rsidRDefault="00242382" w:rsidP="00242382">
      <w:pPr>
        <w:widowControl/>
        <w:ind w:firstLine="360"/>
        <w:rPr>
          <w:rFonts w:ascii="Arial" w:eastAsia="Times New Roman" w:hAnsi="Arial" w:cs="Arial"/>
          <w:color w:val="000000"/>
          <w:kern w:val="0"/>
          <w:sz w:val="24"/>
          <w:szCs w:val="24"/>
          <w:lang w:val="fr-FR"/>
        </w:rPr>
      </w:pPr>
    </w:p>
    <w:p w:rsidR="00242382" w:rsidRPr="00242382" w:rsidRDefault="00242382" w:rsidP="00242382">
      <w:pPr>
        <w:widowControl/>
        <w:jc w:val="center"/>
        <w:rPr>
          <w:rFonts w:ascii="Arial" w:eastAsia="Times New Roman" w:hAnsi="Arial" w:cs="Arial"/>
          <w:color w:val="000000"/>
          <w:kern w:val="0"/>
          <w:sz w:val="24"/>
          <w:szCs w:val="24"/>
          <w:lang w:val="fr-FR"/>
        </w:rPr>
      </w:pPr>
      <w:r w:rsidRPr="00242382">
        <w:rPr>
          <w:rFonts w:ascii="Arial" w:eastAsia="Times New Roman" w:hAnsi="Arial" w:cs="Arial"/>
          <w:color w:val="000000"/>
          <w:kern w:val="0"/>
          <w:sz w:val="24"/>
          <w:szCs w:val="24"/>
          <w:lang w:val="fr-FR"/>
        </w:rPr>
        <w:t>______________</w:t>
      </w:r>
    </w:p>
    <w:p w:rsidR="00242382" w:rsidRPr="00242382" w:rsidRDefault="00242382" w:rsidP="00242382">
      <w:pPr>
        <w:widowControl/>
        <w:rPr>
          <w:rFonts w:ascii="Arial" w:eastAsia="Times New Roman" w:hAnsi="Arial" w:cs="Arial"/>
          <w:color w:val="000000"/>
          <w:kern w:val="0"/>
          <w:sz w:val="24"/>
          <w:szCs w:val="24"/>
          <w:lang w:val="fr-FR"/>
        </w:rPr>
      </w:pPr>
    </w:p>
    <w:p w:rsidR="00242382" w:rsidRPr="00242382" w:rsidRDefault="00242382" w:rsidP="00242382">
      <w:pPr>
        <w:widowControl/>
        <w:jc w:val="left"/>
        <w:rPr>
          <w:rFonts w:ascii="宋体" w:eastAsia="宋体" w:hAnsi="宋体" w:cs="宋体"/>
          <w:kern w:val="0"/>
          <w:sz w:val="24"/>
          <w:szCs w:val="24"/>
          <w:lang w:val="fr-FR"/>
        </w:rPr>
      </w:pPr>
      <w:r w:rsidRPr="00242382">
        <w:rPr>
          <w:rFonts w:ascii="宋体" w:eastAsia="宋体" w:hAnsi="宋体" w:cs="宋体"/>
          <w:kern w:val="0"/>
          <w:sz w:val="24"/>
          <w:szCs w:val="24"/>
          <w:lang w:val="fr-FR"/>
        </w:rPr>
        <w:br w:type="textWrapping" w:clear="all"/>
      </w:r>
    </w:p>
    <w:p w:rsidR="00242382" w:rsidRPr="00242382" w:rsidRDefault="00242382" w:rsidP="00242382">
      <w:pPr>
        <w:widowControl/>
        <w:jc w:val="left"/>
        <w:rPr>
          <w:rFonts w:ascii="宋体" w:eastAsia="宋体" w:hAnsi="宋体" w:cs="宋体"/>
          <w:kern w:val="0"/>
          <w:sz w:val="24"/>
          <w:szCs w:val="24"/>
          <w:lang w:val="fr-FR"/>
        </w:rPr>
      </w:pPr>
      <w:r w:rsidRPr="00242382">
        <w:rPr>
          <w:rFonts w:ascii="宋体" w:eastAsia="宋体" w:hAnsi="宋体" w:cs="宋体"/>
          <w:kern w:val="0"/>
          <w:sz w:val="24"/>
          <w:szCs w:val="24"/>
          <w:lang w:val="fr-FR"/>
        </w:rPr>
        <w:pict>
          <v:rect id="_x0000_i1025" style="width:137.05pt;height:.75pt" o:hrpct="330" o:hrstd="t" o:hr="t" fillcolor="#a0a0a0" stroked="f"/>
        </w:pict>
      </w:r>
    </w:p>
    <w:p w:rsidR="00277FE7" w:rsidRDefault="00277FE7"/>
    <w:sectPr w:rsidR="00277FE7" w:rsidSect="00277F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CBC" w:rsidRDefault="00960CBC" w:rsidP="00242382">
      <w:r>
        <w:separator/>
      </w:r>
    </w:p>
  </w:endnote>
  <w:endnote w:type="continuationSeparator" w:id="1">
    <w:p w:rsidR="00960CBC" w:rsidRDefault="00960CBC" w:rsidP="002423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CBC" w:rsidRDefault="00960CBC" w:rsidP="00242382">
      <w:r>
        <w:separator/>
      </w:r>
    </w:p>
  </w:footnote>
  <w:footnote w:type="continuationSeparator" w:id="1">
    <w:p w:rsidR="00960CBC" w:rsidRDefault="00960CBC" w:rsidP="00242382">
      <w:r>
        <w:continuationSeparator/>
      </w:r>
    </w:p>
  </w:footnote>
  <w:footnote w:id="2">
    <w:p w:rsidR="00242382" w:rsidRDefault="00242382" w:rsidP="00242382">
      <w:pPr>
        <w:pStyle w:val="a3"/>
        <w:rPr>
          <w:rFonts w:ascii="Times New Roman" w:hAnsi="Times New Roman" w:cs="Times New Roman"/>
          <w:lang w:val="fr-FR"/>
        </w:rPr>
      </w:pPr>
      <w:r>
        <w:rPr>
          <w:rStyle w:val="a4"/>
          <w:lang w:val="fr-FR"/>
        </w:rPr>
        <w:t>1</w:t>
      </w:r>
      <w:r>
        <w:rPr>
          <w:lang w:val="fr-FR"/>
        </w:rPr>
        <w:t xml:space="preserve"> Devenu article 143.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382"/>
    <w:rsid w:val="00242382"/>
    <w:rsid w:val="00277FE7"/>
    <w:rsid w:val="00960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42382"/>
    <w:pPr>
      <w:widowControl/>
      <w:overflowPunct w:val="0"/>
      <w:autoSpaceDE w:val="0"/>
      <w:autoSpaceDN w:val="0"/>
      <w:adjustRightInd w:val="0"/>
      <w:jc w:val="left"/>
    </w:pPr>
    <w:rPr>
      <w:rFonts w:ascii="Arial" w:eastAsia="Times New Roman" w:hAnsi="Arial" w:cs="Arial"/>
      <w:color w:val="000000"/>
      <w:kern w:val="0"/>
      <w:sz w:val="24"/>
      <w:szCs w:val="24"/>
    </w:rPr>
  </w:style>
  <w:style w:type="character" w:customStyle="1" w:styleId="Char">
    <w:name w:val="脚注文本 Char"/>
    <w:basedOn w:val="a0"/>
    <w:link w:val="a3"/>
    <w:uiPriority w:val="99"/>
    <w:semiHidden/>
    <w:rsid w:val="00242382"/>
    <w:rPr>
      <w:rFonts w:ascii="Arial" w:eastAsia="Times New Roman" w:hAnsi="Arial" w:cs="Arial"/>
      <w:color w:val="000000"/>
      <w:kern w:val="0"/>
      <w:sz w:val="24"/>
      <w:szCs w:val="24"/>
    </w:rPr>
  </w:style>
  <w:style w:type="paragraph" w:customStyle="1" w:styleId="sousarticle">
    <w:name w:val="sousarticle"/>
    <w:basedOn w:val="a"/>
    <w:rsid w:val="00242382"/>
    <w:pPr>
      <w:widowControl/>
      <w:spacing w:after="120"/>
      <w:ind w:firstLine="284"/>
    </w:pPr>
    <w:rPr>
      <w:rFonts w:ascii="Arial" w:eastAsia="Times New Roman" w:hAnsi="Arial" w:cs="Arial"/>
      <w:color w:val="000000"/>
      <w:kern w:val="0"/>
      <w:sz w:val="22"/>
    </w:rPr>
  </w:style>
  <w:style w:type="paragraph" w:customStyle="1" w:styleId="article">
    <w:name w:val="article"/>
    <w:basedOn w:val="a"/>
    <w:rsid w:val="00242382"/>
    <w:pPr>
      <w:widowControl/>
      <w:spacing w:after="120"/>
      <w:ind w:firstLine="284"/>
    </w:pPr>
    <w:rPr>
      <w:rFonts w:ascii="Arial" w:eastAsia="Times New Roman" w:hAnsi="Arial" w:cs="Arial"/>
      <w:color w:val="000000"/>
      <w:kern w:val="0"/>
      <w:sz w:val="22"/>
    </w:rPr>
  </w:style>
  <w:style w:type="paragraph" w:customStyle="1" w:styleId="dispo">
    <w:name w:val="dispo"/>
    <w:basedOn w:val="a"/>
    <w:rsid w:val="00242382"/>
    <w:pPr>
      <w:widowControl/>
      <w:spacing w:before="120" w:after="120"/>
      <w:ind w:firstLine="567"/>
      <w:jc w:val="center"/>
    </w:pPr>
    <w:rPr>
      <w:rFonts w:ascii="Arial" w:eastAsia="Times New Roman" w:hAnsi="Arial" w:cs="Arial"/>
      <w:b/>
      <w:bCs/>
      <w:color w:val="000000"/>
      <w:kern w:val="0"/>
      <w:sz w:val="22"/>
    </w:rPr>
  </w:style>
  <w:style w:type="character" w:styleId="a4">
    <w:name w:val="footnote reference"/>
    <w:basedOn w:val="a0"/>
    <w:uiPriority w:val="99"/>
    <w:semiHidden/>
    <w:unhideWhenUsed/>
    <w:rsid w:val="00242382"/>
    <w:rPr>
      <w:vertAlign w:val="superscript"/>
    </w:rPr>
  </w:style>
</w:styles>
</file>

<file path=word/webSettings.xml><?xml version="1.0" encoding="utf-8"?>
<w:webSettings xmlns:r="http://schemas.openxmlformats.org/officeDocument/2006/relationships" xmlns:w="http://schemas.openxmlformats.org/wordprocessingml/2006/main">
  <w:divs>
    <w:div w:id="71398228">
      <w:bodyDiv w:val="1"/>
      <w:marLeft w:val="0"/>
      <w:marRight w:val="0"/>
      <w:marTop w:val="0"/>
      <w:marBottom w:val="0"/>
      <w:divBdr>
        <w:top w:val="none" w:sz="0" w:space="0" w:color="auto"/>
        <w:left w:val="none" w:sz="0" w:space="0" w:color="auto"/>
        <w:bottom w:val="none" w:sz="0" w:space="0" w:color="auto"/>
        <w:right w:val="none" w:sz="0" w:space="0" w:color="auto"/>
      </w:divBdr>
      <w:divsChild>
        <w:div w:id="53400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Company>Microsoft</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2016-11-23T07:06:00Z</dcterms:created>
  <dcterms:modified xsi:type="dcterms:W3CDTF">2016-11-23T07:07:00Z</dcterms:modified>
</cp:coreProperties>
</file>