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Décret n° 63-264 du 9 mai 1963,</w:t>
      </w: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br/>
        <w:t xml:space="preserve">fixant les règles applicables aux actes de l'état civil, aux disparitions </w:t>
      </w:r>
    </w:p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et aux successions survenant au cours d'un voyage maritime</w:t>
      </w:r>
    </w:p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  <w:t>(J.O. n° 289  du 18.05.63, p. 1214)</w:t>
      </w:r>
      <w:r w:rsidRPr="009D51B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  <w:br/>
      </w:r>
      <w:r w:rsidRPr="009D51B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val="fr-FR"/>
        </w:rPr>
        <w:br/>
      </w:r>
    </w:p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CHAPITRE PREMIER</w:t>
      </w:r>
    </w:p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Etat civil</w:t>
      </w:r>
    </w:p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:lang w:val="fr-FR"/>
        </w:rPr>
        <w:t>Généralités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Article premier -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A bord d'un navire, est qualifié d'officier instrumentaire le capitaine ou patron ou celui en remplissant les fonctions qui, en vertu des dispositions de l'article 3-10-01 du Code de la marine marchande, dresse un acte d'état civil.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Il est compétent dans le seul cas où le fait ou l'acte pour lequel il instrumente intervient à bord du navire, ou d'une de ses annexes, placé sous son autorité.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L'officier instrumentaire ne peut jamais déléguer ses fonctions.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Art.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</w:t>
      </w: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2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- L'officier instrumentaire est tenu d'observer, dans toute la mesure du possible, les règles de forme et de fond édictées pour la réception et l'établissement des mêmes actes à terre.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Art. 3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- L'heure à utiliser dans les actes dressés à bord d'un navire est l'heure méridien international de Greenwich (temps moyen de Greenwich).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Comptée de 0 à 24 à partir de minuit, l'heure est complétée au besoin du nombre de minutes.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Art. 4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- L'officier instrumentaire qui a établi un acte de l'état civil se conforme éventuellement aux règles usitées par les autorités locales des ports étrangers touchés après la rédaction de l'acte, si celles-ci le requièrent expressément.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Art. 5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- Dès que le navire fait escale dans un port, siège d'un arrondissement maritime, l'officier instrumentaire remet à l'arrondissement maritime deux expéditions de l'acte dressé.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Mention du dépôt effectué est faite en marge de l'acte original.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Art. 6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- Lorsque le navire fait escale dans un port étranger où la République Malgache a un représentant, trois expéditions de l'acte dressé sont remises à ce dernier.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Mention du dépôt effectué est faite en marge de l'acte original.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Art. 7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- L'acte dressé par l'officier instrumentaire est transcrit dans les registres :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lastRenderedPageBreak/>
        <w:t>- de la mairie de Tananarive (premier arrondissement) pour tous les actes de naissance ou de décès ;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- de la commune de naissance de l'enfant dans le cas d'une reconnaissance.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>Art. 8</w:t>
      </w: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 - La transcription sur les registres de l'état civil est faite au vu d'une expédition de l'acte original.</w:t>
      </w: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9D51B0" w:rsidRPr="009D51B0" w:rsidRDefault="009D51B0" w:rsidP="009D51B0">
      <w:pPr>
        <w:widowControl/>
        <w:ind w:firstLine="284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9D51B0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________________</w:t>
      </w:r>
    </w:p>
    <w:p w:rsidR="009D51B0" w:rsidRPr="009D51B0" w:rsidRDefault="009D51B0" w:rsidP="009D51B0">
      <w:pPr>
        <w:widowControl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95588F" w:rsidRDefault="0095588F"/>
    <w:sectPr w:rsidR="0095588F" w:rsidSect="0095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1B0"/>
    <w:rsid w:val="0095588F"/>
    <w:rsid w:val="009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9D51B0"/>
    <w:pPr>
      <w:widowControl/>
      <w:spacing w:after="120"/>
      <w:ind w:firstLine="284"/>
    </w:pPr>
    <w:rPr>
      <w:rFonts w:ascii="Arial" w:eastAsia="Times New Roman" w:hAnsi="Arial" w:cs="Arial"/>
      <w:color w:val="000000"/>
      <w:kern w:val="0"/>
      <w:sz w:val="22"/>
    </w:rPr>
  </w:style>
  <w:style w:type="paragraph" w:customStyle="1" w:styleId="chapitre">
    <w:name w:val="chapitre"/>
    <w:basedOn w:val="article"/>
    <w:rsid w:val="009D51B0"/>
    <w:pPr>
      <w:spacing w:before="360" w:after="240"/>
      <w:ind w:firstLine="0"/>
      <w:jc w:val="center"/>
    </w:pPr>
    <w:rPr>
      <w:b/>
      <w:bCs/>
    </w:rPr>
  </w:style>
  <w:style w:type="paragraph" w:customStyle="1" w:styleId="dispo">
    <w:name w:val="dispo"/>
    <w:basedOn w:val="a"/>
    <w:rsid w:val="009D51B0"/>
    <w:pPr>
      <w:widowControl/>
      <w:spacing w:before="120" w:after="120"/>
      <w:ind w:firstLine="567"/>
      <w:jc w:val="center"/>
    </w:pPr>
    <w:rPr>
      <w:rFonts w:ascii="Arial" w:eastAsia="Times New Roman" w:hAnsi="Arial" w:cs="Arial"/>
      <w:b/>
      <w:bCs/>
      <w:color w:val="000000"/>
      <w:kern w:val="0"/>
      <w:sz w:val="22"/>
    </w:rPr>
  </w:style>
  <w:style w:type="paragraph" w:customStyle="1" w:styleId="interchapitra">
    <w:name w:val="interchapitra"/>
    <w:basedOn w:val="a"/>
    <w:rsid w:val="009D51B0"/>
    <w:pPr>
      <w:widowControl/>
      <w:spacing w:before="120" w:after="120"/>
      <w:jc w:val="center"/>
    </w:pPr>
    <w:rPr>
      <w:rFonts w:ascii="Arial" w:eastAsia="Times New Roman" w:hAnsi="Arial" w:cs="Arial"/>
      <w:b/>
      <w:bCs/>
      <w:color w:val="000000"/>
      <w:kern w:val="0"/>
      <w:sz w:val="22"/>
    </w:rPr>
  </w:style>
  <w:style w:type="paragraph" w:customStyle="1" w:styleId="sousarticle">
    <w:name w:val="sousarticle"/>
    <w:basedOn w:val="a"/>
    <w:rsid w:val="009D51B0"/>
    <w:pPr>
      <w:widowControl/>
      <w:spacing w:after="120"/>
      <w:ind w:firstLine="284"/>
    </w:pPr>
    <w:rPr>
      <w:rFonts w:ascii="Arial" w:eastAsia="Times New Roman" w:hAnsi="Arial" w:cs="Arial"/>
      <w:color w:val="000000"/>
      <w:kern w:val="0"/>
      <w:sz w:val="22"/>
    </w:rPr>
  </w:style>
  <w:style w:type="paragraph" w:customStyle="1" w:styleId="loi">
    <w:name w:val="loi"/>
    <w:basedOn w:val="sousarticle"/>
    <w:rsid w:val="009D51B0"/>
    <w:pPr>
      <w:spacing w:before="120"/>
      <w:jc w:val="center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2016-11-23T03:09:00Z</dcterms:created>
  <dcterms:modified xsi:type="dcterms:W3CDTF">2016-11-23T03:10:00Z</dcterms:modified>
</cp:coreProperties>
</file>