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15" w:type="dxa"/>
        <w:tblCellMar>
          <w:left w:w="0" w:type="dxa"/>
          <w:right w:w="0" w:type="dxa"/>
        </w:tblCellMar>
        <w:tblLook w:val="04A0"/>
      </w:tblPr>
      <w:tblGrid>
        <w:gridCol w:w="9000"/>
      </w:tblGrid>
      <w:tr w:rsidR="00BF5C59" w:rsidRPr="00BF5C59" w:rsidTr="00BF5C59">
        <w:trPr>
          <w:tblCellSpacing w:w="15" w:type="dxa"/>
        </w:trPr>
        <w:tc>
          <w:tcPr>
            <w:tcW w:w="0" w:type="auto"/>
            <w:tcMar>
              <w:top w:w="15" w:type="dxa"/>
              <w:left w:w="15" w:type="dxa"/>
              <w:bottom w:w="15" w:type="dxa"/>
              <w:right w:w="15" w:type="dxa"/>
            </w:tcMar>
            <w:vAlign w:val="center"/>
            <w:hideMark/>
          </w:tcPr>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b/>
                <w:bCs/>
                <w:kern w:val="0"/>
                <w:sz w:val="16"/>
                <w:szCs w:val="24"/>
                <w:lang w:val="fr-FR"/>
              </w:rPr>
              <w:t>pour l'unification de certaines règles relatives au transport aérien international </w:t>
            </w:r>
            <w:r w:rsidRPr="00BF5C59">
              <w:rPr>
                <w:rFonts w:ascii="Arial" w:eastAsia="宋体" w:hAnsi="Arial" w:cs="Arial"/>
                <w:kern w:val="0"/>
                <w:sz w:val="16"/>
                <w:szCs w:val="24"/>
                <w:lang w:val="fr-FR"/>
              </w:rPr>
              <w:br/>
            </w:r>
            <w:r w:rsidRPr="00BF5C59">
              <w:rPr>
                <w:rFonts w:ascii="Arial" w:eastAsia="宋体" w:hAnsi="Arial" w:cs="Arial"/>
                <w:kern w:val="0"/>
                <w:sz w:val="16"/>
                <w:szCs w:val="24"/>
                <w:lang w:val="fr-FR"/>
              </w:rPr>
              <w:br/>
            </w:r>
            <w:r w:rsidRPr="00BF5C59">
              <w:rPr>
                <w:rFonts w:ascii="Arial" w:eastAsia="宋体" w:hAnsi="Arial" w:cs="Arial"/>
                <w:kern w:val="0"/>
                <w:sz w:val="16"/>
                <w:szCs w:val="24"/>
                <w:lang w:val="fr-FR"/>
              </w:rPr>
              <w:br/>
            </w:r>
          </w:p>
          <w:p w:rsidR="00BF5C59" w:rsidRPr="00BF5C59" w:rsidRDefault="00BF5C59" w:rsidP="00BF5C59">
            <w:pPr>
              <w:widowControl/>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(Les Parties contractantes)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Ayant reconnu l'utilité de régler d'une manière uniforme les conditions du transport aérien international en ce qui concerne les documents utilisés pour ce transport et la responsabilité du transporteur.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À cet effet ont nommé leurs plénipotentiaires respectifs lesquels, dûment autorisés, ont conclu et signé la convention suivante:</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lang w:val="fr-FR"/>
              </w:rPr>
            </w:pPr>
            <w:r w:rsidRPr="00BF5C59">
              <w:rPr>
                <w:rFonts w:ascii="宋体" w:eastAsia="宋体" w:hAnsi="宋体" w:cs="宋体"/>
                <w:b/>
                <w:bCs/>
                <w:color w:val="000000"/>
                <w:kern w:val="0"/>
                <w:szCs w:val="36"/>
                <w:lang w:val="fr-FR"/>
              </w:rPr>
              <w:t>Chapitre 1 - Objet et définitions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BF5C59">
              <w:rPr>
                <w:rFonts w:ascii="Arial" w:eastAsia="宋体" w:hAnsi="Arial" w:cs="Arial"/>
                <w:b/>
                <w:bCs/>
                <w:color w:val="336666"/>
                <w:kern w:val="0"/>
                <w:sz w:val="16"/>
                <w:szCs w:val="24"/>
                <w:lang w:val="fr-FR"/>
              </w:rPr>
              <w:t>Article 1</w:t>
            </w:r>
          </w:p>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kern w:val="0"/>
                <w:sz w:val="16"/>
                <w:szCs w:val="24"/>
                <w:lang w:val="fr-FR"/>
              </w:rPr>
              <w:t>1. La présente convention s'applique à tout transport international de personnes, bagages ou marchandises, effectué par aéronef contre rémunération. Elle s'applique également aux transports gratuits effectués par aéronef par une entreprise de transports aériens.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2. Est qualifié « transport international », au sens de la présente convention, tout transport dans lequel, d'après les stipulations des Parties le point de départ et le point de destination, qu'il y ait ou non interruption de transport ou transbordement, sont situés soit sur le territoire de deux Hautes Parties contractantes, soit sur le territoire d'une seule Haute Partie contractante, si une escale est prévue dans un territoire soumis à la souveraineté, à la suzeraineté, au mandat ou à l'autorité d'une autre Puissance même non contractante. Le transport sans une telle escale entre les territoires soumis à la souveraineté, à la suzeraineté au mandat ou à l'autorité de la même Haute Partie contractante n'est pas considéré comme international au sens de la présente convention.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3. Le transport à exécuter par plusieurs transporteurs par air successifs est censé constituer pour l'application de cette convention un transport unique lorsqu'il a été envisagé par les Parties comme une seule opération, qu'il ait été conclu sous la forme d'un seul contrat ou d'une série de contrats et il ne perd pas son caractère international par le fait qu'un seul contrat ou une série de contrats doivent être exécutés intégralement dans un territoire soumis à la souveraineté, à la suzeraineté, au mandat ou à l'autorité d'une même Haute Partie contractante.</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BF5C59">
              <w:rPr>
                <w:rFonts w:ascii="Arial" w:eastAsia="宋体" w:hAnsi="Arial" w:cs="Arial"/>
                <w:b/>
                <w:bCs/>
                <w:color w:val="336666"/>
                <w:kern w:val="0"/>
                <w:sz w:val="16"/>
                <w:szCs w:val="24"/>
                <w:lang w:val="fr-FR"/>
              </w:rPr>
              <w:t>Article 2</w:t>
            </w:r>
          </w:p>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kern w:val="0"/>
                <w:sz w:val="16"/>
                <w:szCs w:val="24"/>
                <w:lang w:val="fr-FR"/>
              </w:rPr>
              <w:t>1. La convention s'applique aux transports effectués par l'État ou les autres personnes juridiques de droit public, dans les conditions prévues à l'article premier.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2. Sont exceptés de l'application de la présente convention les transports effectués sous l'empire de conventions postales internationales.</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lang w:val="fr-FR"/>
              </w:rPr>
            </w:pPr>
            <w:r w:rsidRPr="00BF5C59">
              <w:rPr>
                <w:rFonts w:ascii="宋体" w:eastAsia="宋体" w:hAnsi="宋体" w:cs="宋体"/>
                <w:b/>
                <w:bCs/>
                <w:color w:val="000000"/>
                <w:kern w:val="0"/>
                <w:szCs w:val="36"/>
                <w:lang w:val="fr-FR"/>
              </w:rPr>
              <w:t>Chapitre II</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lang w:val="fr-FR"/>
              </w:rPr>
            </w:pPr>
            <w:r w:rsidRPr="00BF5C59">
              <w:rPr>
                <w:rFonts w:ascii="宋体" w:eastAsia="宋体" w:hAnsi="宋体" w:cs="宋体"/>
                <w:b/>
                <w:bCs/>
                <w:color w:val="000000"/>
                <w:kern w:val="0"/>
                <w:szCs w:val="36"/>
                <w:lang w:val="fr-FR"/>
              </w:rPr>
              <w:t>Titre de transport</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lang w:val="fr-FR"/>
              </w:rPr>
            </w:pPr>
            <w:r w:rsidRPr="00BF5C59">
              <w:rPr>
                <w:rFonts w:ascii="宋体" w:eastAsia="宋体" w:hAnsi="宋体" w:cs="宋体"/>
                <w:b/>
                <w:bCs/>
                <w:color w:val="000000"/>
                <w:kern w:val="0"/>
                <w:szCs w:val="36"/>
                <w:lang w:val="fr-FR"/>
              </w:rPr>
              <w:lastRenderedPageBreak/>
              <w:t>Section I - Billet de passage</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BF5C59">
              <w:rPr>
                <w:rFonts w:ascii="Arial" w:eastAsia="宋体" w:hAnsi="Arial" w:cs="Arial"/>
                <w:b/>
                <w:bCs/>
                <w:color w:val="336666"/>
                <w:kern w:val="0"/>
                <w:sz w:val="16"/>
                <w:szCs w:val="24"/>
                <w:lang w:val="fr-FR"/>
              </w:rPr>
              <w:t>Article 3</w:t>
            </w:r>
          </w:p>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kern w:val="0"/>
                <w:sz w:val="16"/>
                <w:szCs w:val="24"/>
                <w:lang w:val="fr-FR"/>
              </w:rPr>
              <w:t>1. Dans le transport de voyageurs, le transporteur est tenu de délivrer un billet de passage qui doit contenir les mentions suivantes: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a) Le lieu et la date de l'émission;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b) Les points de départ et de destination;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c) Les arrêts prévus, sous réserve de la faculté pour le transporteur de stipuler qu'il pourra les modifier en cas de nécessité et sans que cette modification puisse faire perdre au transport son caractère international;</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d) Le nom et l'adresse du ou des transporteurs;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e) L'indication que le transport est soumis au régime de la responsabilité établi par la présente convention.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2. L'absence, l'irrégularité ou la perte du billet n'affecte ni l'existence ni la validité du contrat de transport, qui n'en sera pas moins soumis aux règles de la présente convention. Toutefois, si le transporteur accepte le voyageur sans qu'il ait été délivré un billet de passage, il n'aura pas le droit de se prévaloir des dispositions de cette convention qui excluent ou limitent sa responsabilité.</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lang w:val="fr-FR"/>
              </w:rPr>
            </w:pPr>
            <w:r w:rsidRPr="00BF5C59">
              <w:rPr>
                <w:rFonts w:ascii="宋体" w:eastAsia="宋体" w:hAnsi="宋体" w:cs="宋体"/>
                <w:b/>
                <w:bCs/>
                <w:color w:val="000000"/>
                <w:kern w:val="0"/>
                <w:szCs w:val="36"/>
                <w:lang w:val="fr-FR"/>
              </w:rPr>
              <w:t>Section II - Bulletin de bagages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BF5C59">
              <w:rPr>
                <w:rFonts w:ascii="Arial" w:eastAsia="宋体" w:hAnsi="Arial" w:cs="Arial"/>
                <w:b/>
                <w:bCs/>
                <w:color w:val="336666"/>
                <w:kern w:val="0"/>
                <w:sz w:val="16"/>
                <w:szCs w:val="24"/>
                <w:lang w:val="fr-FR"/>
              </w:rPr>
              <w:t>Article 4</w:t>
            </w:r>
          </w:p>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kern w:val="0"/>
                <w:sz w:val="16"/>
                <w:szCs w:val="24"/>
                <w:lang w:val="fr-FR"/>
              </w:rPr>
              <w:t>1. Dans le transport de bagages autres que les menus objets personnels dont le voyageur conserve la garde, le transporteur est tenu de délivrer un bulletin de bagages.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2. Le bulletin de bagages est établi en deux exemplaires, l'un pour le voyageur, l'autre pour le transporteur.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3. Il doit contenir les mentions suivantes: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a) Le lieu et la date de l'émission;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b) Les points de départ et de destination;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c) Le nom et l'adresse du ou des transporteurs;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d) Le numéro du billet de passage;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e) L'indication que la livraison des bagages est faite au porteur du bulletin;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f) Le nombre et le poids des colis;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lastRenderedPageBreak/>
              <w:t>g) Le montant de la valeur déclarée conformément à l'article 22, alinéa 2;</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h) L'indication que le transport est soumis au régime de la responsabilité établi par la présente convention.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4. L'absence, l'irrégularité ou la perte du bulletin n'affecte ni l'existence, ni la validité du contrat de transport qui n'en sera pas moins soumis aux règles de la présente convention. Toutefois, si le transporteur accepte les bagages sans qu'il ait été délivré un bulletin ou si le bulletin ne contient pas les mentions indiquées sous les lettres d), f), h), le transporteur n'aura pas le droit de se prévaloir des dispositions de cette convention qui excluent ou limitent sa responsabilité.</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lang w:val="fr-FR"/>
              </w:rPr>
            </w:pPr>
            <w:r w:rsidRPr="00BF5C59">
              <w:rPr>
                <w:rFonts w:ascii="宋体" w:eastAsia="宋体" w:hAnsi="宋体" w:cs="宋体"/>
                <w:b/>
                <w:bCs/>
                <w:color w:val="000000"/>
                <w:kern w:val="0"/>
                <w:szCs w:val="36"/>
                <w:lang w:val="fr-FR"/>
              </w:rPr>
              <w:t>Section III - Lettre de transport aérien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BF5C59">
              <w:rPr>
                <w:rFonts w:ascii="Arial" w:eastAsia="宋体" w:hAnsi="Arial" w:cs="Arial"/>
                <w:b/>
                <w:bCs/>
                <w:color w:val="336666"/>
                <w:kern w:val="0"/>
                <w:sz w:val="16"/>
                <w:szCs w:val="24"/>
                <w:lang w:val="fr-FR"/>
              </w:rPr>
              <w:t>Article 5</w:t>
            </w:r>
          </w:p>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kern w:val="0"/>
                <w:sz w:val="16"/>
                <w:szCs w:val="24"/>
                <w:lang w:val="fr-FR"/>
              </w:rPr>
              <w:t>1. Tout transporteur de marchandises a le droit de demander à l'expéditeur l'établissement et la remise d un titre appelé: « lettre de transport aérien »; tout expéditeur a le droit de demander au transporteur l'acceptation de ce document.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2. Toutefois, l'absence, l'irrégularité ou la perte de ce titre n'affecte ni l'existence, ni la validité du contrat de transport qui n'en sera pas moins soumis aux règles de la présente convention, sous réserve des dispositions de l'article 9.</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BF5C59">
              <w:rPr>
                <w:rFonts w:ascii="Arial" w:eastAsia="宋体" w:hAnsi="Arial" w:cs="Arial"/>
                <w:b/>
                <w:bCs/>
                <w:color w:val="336666"/>
                <w:kern w:val="0"/>
                <w:sz w:val="16"/>
                <w:szCs w:val="24"/>
                <w:lang w:val="fr-FR"/>
              </w:rPr>
              <w:t>Article 6</w:t>
            </w:r>
          </w:p>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kern w:val="0"/>
                <w:sz w:val="16"/>
                <w:szCs w:val="24"/>
                <w:lang w:val="fr-FR"/>
              </w:rPr>
              <w:t>1. La lettre de transport aérien est établie par l'expéditeur en trois exemplaires originaux et remise avec la marchandise.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2. Le premier exemplaire porte la mention « pour le transporteur »; il est signé par l'expéditeur. Le deuxième exemplaire porte la mention « pour le destinataire »; il est signé par l'expéditeur et le transporteur et il accompagne la marchandise. Le troisième exemplaire est signé par le transporteur et remis par lui à l'expéditeur après acceptation de la marchandise.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3. La signature du transporteur doit être apposée dès l'acceptation de la marchandise.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4. La signature du transporteur peut être remplacée par un timbre; celle de l'expéditeur peut être imprimée ou remplacée par un timbre.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lang w:val="fr-FR"/>
              </w:rPr>
            </w:pPr>
            <w:r w:rsidRPr="00BF5C59">
              <w:rPr>
                <w:rFonts w:ascii="Arial" w:eastAsia="宋体" w:hAnsi="Arial" w:cs="Arial"/>
                <w:color w:val="000000"/>
                <w:kern w:val="0"/>
                <w:sz w:val="16"/>
                <w:szCs w:val="24"/>
                <w:lang w:val="fr-FR"/>
              </w:rPr>
              <w:t>5. Si, à la demande de l'expéditeur, le transporteur établit la lettre de transport aérien, il est considéré jusqu'à preuve contraire, comme agissant pour le compte de l'expéditeur.</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lang w:val="fr-FR"/>
              </w:rPr>
            </w:pPr>
            <w:r w:rsidRPr="00BF5C59">
              <w:rPr>
                <w:rFonts w:ascii="Arial" w:eastAsia="宋体" w:hAnsi="Arial" w:cs="Arial"/>
                <w:b/>
                <w:bCs/>
                <w:color w:val="336666"/>
                <w:kern w:val="0"/>
                <w:sz w:val="16"/>
                <w:szCs w:val="24"/>
                <w:lang w:val="fr-FR"/>
              </w:rPr>
              <w:t>Article 7</w:t>
            </w:r>
          </w:p>
          <w:p w:rsidR="00BF5C59" w:rsidRPr="00BF5C59" w:rsidRDefault="00BF5C59" w:rsidP="00BF5C59">
            <w:pPr>
              <w:widowControl/>
              <w:jc w:val="left"/>
              <w:rPr>
                <w:rFonts w:ascii="宋体" w:eastAsia="宋体" w:hAnsi="宋体" w:cs="宋体"/>
                <w:kern w:val="0"/>
                <w:sz w:val="16"/>
                <w:szCs w:val="24"/>
                <w:lang w:val="fr-FR"/>
              </w:rPr>
            </w:pPr>
            <w:r w:rsidRPr="00BF5C59">
              <w:rPr>
                <w:rFonts w:ascii="Arial" w:eastAsia="宋体" w:hAnsi="Arial" w:cs="Arial"/>
                <w:kern w:val="0"/>
                <w:sz w:val="16"/>
                <w:szCs w:val="24"/>
                <w:lang w:val="fr-FR"/>
              </w:rPr>
              <w:t>Le transporteur de marchandises a le droit de demander à l'expéditeur l'établissement de lettres de transport aérien différentes lorsqu'il y a plusieurs colis.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8</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La lettre de transport aérien doit contenir les mentions suivantes: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a) Le lieu où le document a été créé et la date à laquelle il a été établi;</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lastRenderedPageBreak/>
              <w:t>b) Les points de départ et de destination;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c) Les arrêts prévus sous réserve de la faculté pour le transporteur, de stipuler qu'il pourra les modifier en cas de nécessité et sans que cette modification puisse faire perdre au transport son caractère international;</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d) Le nom et l'adresse de l'expéditeur;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e) Le nom et l'adresse du premier transporteur;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f) Le nom et l'adresse du destinataire, s'il y a lieu;</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g) La nature de la marchandise;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h) Le nombre, le mode d'emballage, les marques particulières ou les numéros des colis;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i) Le poids, la quantité, le volume ou les dimensions de la marchandise;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j) L'état apparent de la marchandise et de l'emballage;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k) Le prix du transport, s'il est stipulé, la date et le lieu de paiement et la personne qui doit payer;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l) Si l'envoi est fait contre remboursement, le prix des marchandises et, éventuellement, le montant des frais;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m) Le montant de la valeur déclarée conformément à l'article 22, alinéa 2;</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n) Le nombre d'exemplaires de la lettre de transport aérien;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o) Les documents transmis au transporteur pour accompagner la lettre de transport aérien;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p) Le délai de transport et l'indication sommaire de la voie à suivre (via) s'ils ont été stipulés;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q) L indication que le transport est soumis au régime de la responsabilité établi par la présente convention.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9</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Si le transporteur accepte des marchandises sans qu'il ait été établi une lettre de transport aérien, ou si celle-ci ne contient pas toutes les mentions indiquées par l'article 8 [a) à i) inclusivement et q)], le transporteur n'aura pas le droit de se prévaloir des dispositions de cette convention qui excluent ou limitent sa responsabilité.</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10</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L'expéditeur est responsable de l'exactitude des indications et déclarations concernant la marchandise qu'il inscrit dans la lettre de transport aérien.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xml:space="preserve">2. Il supportera la responsabilité de tout dommage subi par le transporteur ou toute autre personne à raison de ses indications </w:t>
            </w:r>
            <w:r w:rsidRPr="00BF5C59">
              <w:rPr>
                <w:rFonts w:ascii="Arial" w:eastAsia="宋体" w:hAnsi="Arial" w:cs="Arial"/>
                <w:color w:val="000000"/>
                <w:kern w:val="0"/>
                <w:sz w:val="16"/>
                <w:szCs w:val="24"/>
              </w:rPr>
              <w:lastRenderedPageBreak/>
              <w:t>et déclarations irrégulières, inexactes ou incomplètes.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11</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La lettre de transport aérien fait foi, jusqu'à preuve contraire, de la conclusion du contrat, de la réception de la marchandise et des conditions du transport.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Les énonciations de la lettre de transport aérien, relatives au poids, aux dimensions et à l'emballage de la marchandise ainsi qu'au nombre des colis font foi jusqu'à preuve contraire; celles relatives à la quantité, au volume et à l'état de la marchandise ne font preuve contre le transporteur qu'autant que la vérification en a été faite par lui en présence de l'expéditeur et constatée sur la lettre de transport aérien, ou qu'il s'agit d'énonciations relatives à l'état apparent de la marchandise.</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12</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L'expéditeur a le droit sous la condition d'exécuter toutes les obligations résultant du contrat de transport, de disposer de la marchandise, soit en la retirant à l'aérodrome de départ ou de destination, soit en l'arrêtant en cours de route lors d'un atterrissage, soit en la faisant délivrer au lieu de destination ou en cours de route à une personne autre que le destinataire indiqué sur la lettre de transport aérien, soit en demandant son retour à l'aérodrome de départ pour autant que l'exercice de ce droit ne porte préjudice ni au transporteur, ni aux autres expéditeurs et avec l'obligation de rembourser les frais qui en résultent.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Dans le cas où l'exécution des ordres de l'expéditeur est impossible, le transporteur doit l'en aviser immédiatement.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Si le transporteur se conforme aux ordres de disposition de l'expéditeur, sans exiger la production de l'exemplaire de la lettre de transport aérien délivré à celui-ci, il sera responsable sauf son recours contre l'expéditeur, du préjudice qui pourrait être causé par ce fait à celui qui est régulièrement en possession de la lettre de transport aérien.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4. Le droit de l'expéditeur cesse au moment où celui du destinataire commence conformément à l'article 13 ci-dessous. Toutefois si le destinataire refuse la lettre de transport ou la marchandise, ou s'il ne peut être atteint, l'expéditeur reprend son droit de disposition.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13</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Sauf dans les cas indiqués à l'article précédent, le destinataire a le droit, dès l'arrivée de la marchandise au point de destination, de demander au transporteur de lui remettre la lettre transport aérien et de lui livrer la marchandise contre le paiement du montant des créances et contre l'exécution des conditions de transport indiquées dans la lettre de transport aérien.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Sauf stipulation contraire, le transporteur doit aviser le destinataire dès l'arrivée de la marchandise.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Si la perte de la marchandise est reconnue par le transporteur ou si, à l'expiration d'un délai de sept jours après qu'elle aurait dû arriver, la marchandise n'est pas arrivée le destinataire est autorisé à faire valoir vis-à-vis du transporteur les droits résultant du contrat de transport.</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lastRenderedPageBreak/>
              <w:t>Article 14</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L'expéditeur et le destinataire peuvent faire valoir tous les droits qui leur sont respectivement conférés par les articles 12 et 13, chacun en son propre nom, qu'il agisse dans son propre intérêt ou dans l'intérêt d'autrui, à condition d'exécuter les obligations que le contrat impose.</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15</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Les articles 12, 13 et 14 ne portent aucun préjudice ni aux rapports de l'expéditeur et du destinataire entre eux, ni aux rapports des tiers dont les droits proviennent, soit de l'expéditeur, soit du destinataire.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Toute clause dérogeant aux stipulations des articles 12, 13 et 14 doit être inscrite dans la lettre de transport aérien.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16</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L'expéditeur est tenu de fournir les renseignements et de joindre à la lettre de transport aérien les documents qui, avant la remise de la marchandise au destinataire, sont nécessaires à l'accomplissement des formalités de douane, d'octroi ou de police. L'expéditeur est responsable envers le transporteur de tous dommages qui pourraient résulter de l'absence, de l'insuffisance ou de l'irrégularité de ces renseignements et pièces, sauf le cas de faute de la part du transporteur ou de ses préposés.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Le transporteur n'est pas tenu d'examiner si ces renseignements et documents sont exacts ou suffisants.</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rPr>
            </w:pPr>
            <w:r w:rsidRPr="00BF5C59">
              <w:rPr>
                <w:rFonts w:ascii="宋体" w:eastAsia="宋体" w:hAnsi="宋体" w:cs="宋体"/>
                <w:b/>
                <w:bCs/>
                <w:color w:val="000000"/>
                <w:kern w:val="0"/>
                <w:szCs w:val="36"/>
              </w:rPr>
              <w:t>Chapitre III - Responsabilité du transporteur</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17</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Le transporteur est responsable du dommage survenu en cas de mort de blessure ou de toute autre lésion corporelle subie par un voyageur lorsque l'accident qui a causé le dommage s'est produit à bord de l'aéronef ou au cours de toutes opérations d'embarquement et de débarquement.</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18</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 transporteur est responsable du dommage survenu en cas de destruction, perte ou avarie de bagages enregistrés ou de marchandises lorsque l'événement qui a causé le dommage s'est produit pendant le transport aérien.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Le transport aérien, au sens de l'alinéa précédent comprend la période pendant laquelle les bagages ou marchandises se trouvent sous la garde du transporteur que ce soit dans un aérodrome ou à bord d'un aéronef, ou dans un lieu quelconque, en cas d'atterrissage en dehors d'un aérodrome.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La période du transport aérien ne couvre aucun transport terrestre, maritime ou fluvial effectué en dehors d'un aérodrome. Toutefois, lorsqu'un tel transport est effectué dans l'exécution du contrat de transport aérien en vue du chargement de la livraison ou du transbordement, tout dommage est présumé, sauf preuve contraire, résulter d'un événement survenu pendant le transport aérien.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lastRenderedPageBreak/>
              <w:t>Article 19</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Le transporteur est responsable du dommage résultant d'un retard dans le transport aérien de voyageurs, bagages ou marchandises.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20</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 transporteur n'est pas responsable s'il prouve que lui et ses préposés ont pris toutes les mesures nécessaires pour éviter le dommage ou qu'il leur était impossible de les prendre.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Dans les transports de marchandises et de bagages le transporteur n'est pas responsable, s'il prouve que le dommage provient d'une faute de pilotage de conduite de l'aéronef ou de navigation, et que, à tous autres égards, lui et ses préposés ont pris toutes les mesures nécessaires pour éviter le dommage.</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21</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Dans le cas où le transporteur fait la preuve que la faute de la personne lésée a causé le dommage ou y a contribué, le tribunal pourra, conformément aux dispositions de sa propre loi, écarter ou atténuer la responsabilité du transporteur.</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22</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Dans le transport des personnes, la responsabilité du transporteur envers chaque voyageur est limitée à la somme de cent vingt-cinq mille francs. Dans le cas où, d'après la loi du tribunal saisi, l'indemnité peut être fixée sous forme de rente, le capital de la rente ne peut dépasser cette limite. Toutefois, par une convention spéciale avec le transporteur, le voyageur pourra fixer une limite de responsabilité plus élevée.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Dans le transport de bagages enregistrés et de marchandises, la responsabilité du transporteur est limitée à la somme de deux cent cinquante francs par kilogramme sauf déclaration spéciale d'intérêt à la livraison faite par l'expéditeur au moment de la remise du colis au transporteur et moyennant le paiement d'une taxe supplémentaire éventuelle. Dans ce cas, le transporteur sera tenu de payer jusqu'à concurrence de la somme déclarée, à moins qu'il ne prouve qu'elle est supérieure à l'intérêt réel de l'expéditeur à la livraison.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En ce qui concerne les objets dont le voyageur conserve la garde, la responsabilité du transporteur est limitée à cinq mille francs par voyageur.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4. Les sommes indiquées ci-dessus sont considérées comme se rapportant au franc français constitué par soixante-cinq et demi milligrammes d'or au titre de neuf cents millièmes de fin. Elles pourront être converties ans chaque monnaie nationale en chiffres ronds.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23</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Toute clause tendant à exonérer le transporteur de sa responsabilité ou à établir une limite inférieure à celle qui est fixée dans la présente convention est nulle et de nul effet, mais la nullité de cette clause n'entraîne pas la nullité du contrat qui reste soumis aux dispositions de la présente convention.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lastRenderedPageBreak/>
              <w:t>Article 24</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Dans les cas prévus aux articles 18 et 19 toute action en responsabilité, à quelque titre que ce soit, ne peut être exercée que dans les conditions et limites prévues par la présente convention.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Dans les cas prévus à l'article 17, s'appliquent également les dispositions de l'alinéa précédent, sans préjudice de la détermination des personnes qui ont le droit d'agir et de leurs droits respectifs.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25</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 transporteur n'aura pas le droit de se prévaloir des dispositions de la présente convention qui excluent ou limitent sa responsabilité si le dommage provient de son dol ou d'une faute qui, d'après la loi du tribunal saisi, est considérée comme équivalente au dol.</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Ce droit lui sera également refusé si le dommage a été causé dans les mêmes conditions par un de ses préposés agissant dans l'exercice de ses fonctions.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26</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La réception des bagages et marchandises sans protestation par le destinataire constituera présomption, sauf preuve contraire, que les marchandises ont été livrées en bon état et conformément au titre de transport.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En cas d'avarie, le destinataire doit adresser au transporteur une protestation immédiatement après la découverte de l'avarie et, au plus tard, dans un délai de trois jours pour les bagages et de sept jours pour les marchandises à dater de leur réception. En cas de retard la protestation devra être faite au plus tard dans les quatorze jours à dater du jour où le bagage ou la marchandise auront été mis à sa disposition.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Toute protestation doit être faite par réserve inscrite sur le titre de transport ou par un autre écrit expédié dans le délai prévu pour cette protestation.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4. À défaut de protestation dans les délais prévus, toutes actions contre le transporteur sont irrecevables, sauf le cas de fraude de celui-ci.</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27</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En cas de décès du débiteur, l'action en responsabilité, dans les limites prévues par la présente convention, s'exerce contre ses ayants droit.</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28</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L'action en responsabilité devra être portée, au choix du demandeur, dans le territoire d'une des Hautes Parties contractantes, soit devant le tribunal du domicile du transporteur, du siège principal de son exploitation ou du lieu où il possède un établissement par le soin duquel le contrat a été conclu, soit devant le tribunal du lieu de destination.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lastRenderedPageBreak/>
              <w:t>2. La procédure sera réglée par la loi du tribunal saisi.</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29</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L'action en responsabilité doit être intentée, sous peine de déchéance, dans le délai de deux ans à compter de l'arrivée à destination ou du jour où l'aéronef aurait dû arriver, ou de l'arrêt du transport.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Le mode du calcul du délai est déterminé par la loi du tribunal saisi.</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30</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Dans les cas de transport régis par la définition du troisième alinéa de l'article premier à exécuter par divers transporteurs successifs, chaque transporteur acceptant des voyageurs, des bagages ou des marchandises est soumis aux règles établies par cette convention et est censé être une des Parties contractantes du contrat de transport, pour autant que ce contrat ait trait à la partie du transport effectuée sous son contrôle.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Au cas d'un tel transport, le voyageur ou ses ayants droit ne pourront recourir que contre le transporteur ayant effectué le transport au cours duquel l'accident ou le retard s'est produit - sauf dans le cas où, par stipulation expresse, le premier transporteur aura assuré la responsabilité pour tout le voyage.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S'il s'agit de bagages ou de marchandises, l'expéditeur aura recours contre le premier transporteur et le destinataire qui a le droit à la délivrance contre le dernier, et l'un et l'autre pourront en outre, agir contre le transporteur ayant effectué le transport au cours duquel la destruction, la perte, l'avarie ou le retard se sont produits. Ces transporteurs seront solidairement responsables envers l'expéditeur et le destinataire.</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rPr>
            </w:pPr>
            <w:r w:rsidRPr="00BF5C59">
              <w:rPr>
                <w:rFonts w:ascii="宋体" w:eastAsia="宋体" w:hAnsi="宋体" w:cs="宋体"/>
                <w:b/>
                <w:bCs/>
                <w:color w:val="000000"/>
                <w:kern w:val="0"/>
                <w:szCs w:val="36"/>
              </w:rPr>
              <w:t>Chapitre IV - Dispositions relatives aux transports combinés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31</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Dans le cas de transports combinés effectués en partie par air et en partie par tout autre moyen de transport, les stipulations de la présente convention ne s'appliquent qu'au transport aérien et si celui-ci répond aux conditions de l'article premier.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Rien dans la présente convention n'empêche les Parties, dans le cas de transports combinés d'insérer dans le titre de transport aérien des conditions relatives à d'autres modes de transport, à condition que les stipulations de la présente convention soient respectées en ce qui concerne le transport par air.</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rPr>
            </w:pPr>
            <w:r w:rsidRPr="00BF5C59">
              <w:rPr>
                <w:rFonts w:ascii="宋体" w:eastAsia="宋体" w:hAnsi="宋体" w:cs="宋体"/>
                <w:b/>
                <w:bCs/>
                <w:color w:val="000000"/>
                <w:kern w:val="0"/>
                <w:szCs w:val="36"/>
              </w:rPr>
              <w:t>Chapitre V - Dispositions générales et finales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32</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Sont nulles toutes clauses du contrat de transport et toutes conventions particulières antérieures au dommage par lesquelles les Parties dérogeraient aux règles de la présente convention soit par une détermination de la loi applicable, soit par une modification des règles de compétence.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xml:space="preserve">Toutefois, dans le transport des marchandises, les clauses d'arbitrage sont admises, dans les limites de la présente </w:t>
            </w:r>
            <w:r w:rsidRPr="00BF5C59">
              <w:rPr>
                <w:rFonts w:ascii="Arial" w:eastAsia="宋体" w:hAnsi="Arial" w:cs="Arial"/>
                <w:color w:val="000000"/>
                <w:kern w:val="0"/>
                <w:sz w:val="16"/>
                <w:szCs w:val="24"/>
              </w:rPr>
              <w:lastRenderedPageBreak/>
              <w:t>convention, lorsque l'arbitrage doit s'effectuer dans les lieux de compétence des tribunaux prévus à l'article 28, alinéa 1.</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33</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Rien dans la présente convention ne peut empêcher un transporteur de refuser la conclusion d'un contrat de transport ou de formuler des règlements qui ne sont pas en contradiction avec les dispositions de la présente convention.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34</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La présente convention n'est applicable ni aux transports aériens internationaux exécutés à titre de premiers essais par des entreprises de navigation aérienne en vue de l'établissement de lignes régulières de navigation aérienne ni aux transports effectués dans des circonstances extraordinaires en dehors de toute opération normale de l'exploitation aérienne.</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35</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Lorsque dans la présente convention il est question de jours, il s'agit de jours courants et non de jours ouvrables.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36</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La présente convention est rédigée en français en un seul exemplaire qui restera déposé aux archives du Ministère des Affaires étrangères de Pologne, et dont une copie certifiée conforme sera transmise par les soins du Gouvernement polonais au gouvernement de chacune des Hautes Parties contractantes.</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37</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La présente convention sera ratifiée. Les instruments de ratification seront déposés aux archives du Ministère des Affaires étrangères de Pologne, qui en notifiera le dépôt au gouvernement de chacune des Hautes Parties contractantes.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Dès que la présente convention aura été ratifiée par cinq des Hautes Parties contractantes, elle entrera en vigueur entre elles le quatre-vingt-dixième jour après le dépôt de la cinquième ratification. Ultérieurement elle entrera en vigueur entre les Hautes Parties contractantes qui l'auront ratifiée et la Haute Partie contractante qui déposera son instrument de ratification le quatre-vingt dixième jour après son dépôt.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Il appartiendra au Gouvernement de la République de Pologne de notifier au gouvernement de chacune des Hautes Parties contractantes la date de l'entrée en vigueur de la présente convention ainsi que la date du dépôt de chaque ratification.</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38</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La présente convention, après son entrée en vigueur, restera ouverte à l'adhésion de tous les États.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L'adhésion sera effectuée par une notification adressée au Gouvernement de la République de Pologne, qui en fera part au gouvernement de chacune des Hautes Parties contractantes.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L'adhésion produira ses effets à partir du quatre-vingt dixième jour après la notification faite au Gouvernement de la République de Pologne.</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lastRenderedPageBreak/>
              <w:t>Article 39</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Chacune des Hautes Parties contractantes pourra dénoncer la présente convention par une notification faite au Gouvernement de la République de Pologne, qui en avisera immédiatement le gouvernement de chacune des Hautes Parties contractantes.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La dénonciation produira ses effets six mois après la notification de la dénonciation et seulement à l'égard de la Partie qui y aura procédé.</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40</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1. Les Hautes Parties contractantes pourront, au moment de la signature, du dépôt des ratifications, ou de leur adhésion, déclarer que l'acceptation qu'elles donnent à la présente convention ne s'applique pas à tout ou partie de leurs colonies, protectorats, territoires sous mandat, ou tout autre territoire soumis à leur souveraineté ou à leur autorité, ou à tout autre territoire sous suzeraineté.</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2. En conséquence, elles pourront ultérieurement adhérer séparément au nom de tout ou partie de leur colonies, protectorats, territoire sous mandat, ou tout autre territoire soumis à leur souveraineté ou à leur autorité, ou tout territoire sous suzeraineté ainsi exclus de leur déclaration originelle.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3. Elles pourront aussi, en se conformant à ses dispositions, dénoncer la présente convention séparément ou pour tout ou partie de leurs colonies, protectorats, territoires sous mandat, ou tout autre territoire soumis à leur souveraineté ou à leur autorité, ou tout autre territoire sous suzeraineté.</w:t>
            </w:r>
          </w:p>
          <w:p w:rsidR="00BF5C59" w:rsidRPr="00BF5C59" w:rsidRDefault="00BF5C59" w:rsidP="00BF5C59">
            <w:pPr>
              <w:widowControl/>
              <w:spacing w:before="100" w:beforeAutospacing="1" w:after="100" w:afterAutospacing="1"/>
              <w:jc w:val="left"/>
              <w:outlineLvl w:val="2"/>
              <w:rPr>
                <w:rFonts w:ascii="宋体" w:eastAsia="宋体" w:hAnsi="宋体" w:cs="宋体"/>
                <w:b/>
                <w:bCs/>
                <w:color w:val="000000"/>
                <w:kern w:val="0"/>
                <w:sz w:val="18"/>
                <w:szCs w:val="27"/>
              </w:rPr>
            </w:pPr>
            <w:r w:rsidRPr="00BF5C59">
              <w:rPr>
                <w:rFonts w:ascii="Arial" w:eastAsia="宋体" w:hAnsi="Arial" w:cs="Arial"/>
                <w:b/>
                <w:bCs/>
                <w:color w:val="336666"/>
                <w:kern w:val="0"/>
                <w:sz w:val="16"/>
                <w:szCs w:val="24"/>
              </w:rPr>
              <w:t>Article 41</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Chacune des Hautes Parties contractantes aura la faculté au plus tôt deux ans après la mise en vigueur de la présente convention de provoquer la réunion d'une nouvelle Conférence internationale dans le but de rechercher les améliorations qui pourraient être apportées à la présente convention.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Elle s'adressera dans ce but au Gouvernement de la République française qui prendra les mesures nécessaires pour préparer cette conférence.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La présente convention, faite à Varsovie le 12 octobre 1929 restera ouverte à la signature jusqu'au 31 janvier 1930.</w:t>
            </w:r>
          </w:p>
          <w:p w:rsidR="00BF5C59" w:rsidRPr="00BF5C59" w:rsidRDefault="00BF5C59" w:rsidP="00BF5C59">
            <w:pPr>
              <w:widowControl/>
              <w:spacing w:before="100" w:beforeAutospacing="1" w:after="100" w:afterAutospacing="1"/>
              <w:jc w:val="left"/>
              <w:outlineLvl w:val="1"/>
              <w:rPr>
                <w:rFonts w:ascii="宋体" w:eastAsia="宋体" w:hAnsi="宋体" w:cs="宋体"/>
                <w:b/>
                <w:bCs/>
                <w:color w:val="000000"/>
                <w:kern w:val="0"/>
                <w:szCs w:val="36"/>
              </w:rPr>
            </w:pPr>
            <w:r w:rsidRPr="00BF5C59">
              <w:rPr>
                <w:rFonts w:ascii="Arial" w:eastAsia="宋体" w:hAnsi="Arial" w:cs="Arial"/>
                <w:b/>
                <w:bCs/>
                <w:color w:val="336666"/>
                <w:kern w:val="0"/>
                <w:sz w:val="16"/>
                <w:szCs w:val="24"/>
              </w:rPr>
              <w:t>Protocole additionnel</w:t>
            </w:r>
            <w:r w:rsidRPr="00BF5C59">
              <w:rPr>
                <w:rFonts w:ascii="Arial" w:eastAsia="宋体" w:hAnsi="Arial" w:cs="Arial"/>
                <w:b/>
                <w:bCs/>
                <w:color w:val="336666"/>
                <w:kern w:val="0"/>
                <w:sz w:val="16"/>
              </w:rPr>
              <w:t> </w:t>
            </w:r>
            <w:r w:rsidRPr="00BF5C59">
              <w:rPr>
                <w:rFonts w:ascii="Arial" w:eastAsia="宋体" w:hAnsi="Arial" w:cs="Arial"/>
                <w:b/>
                <w:bCs/>
                <w:color w:val="336666"/>
                <w:kern w:val="0"/>
                <w:sz w:val="16"/>
                <w:szCs w:val="24"/>
              </w:rPr>
              <w:t>- Ad Article 2</w:t>
            </w:r>
          </w:p>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kern w:val="0"/>
                <w:sz w:val="16"/>
                <w:szCs w:val="24"/>
              </w:rPr>
              <w:t>Les Hautes Parties contractantes se réservent le droit de déclarer au moment de la ratification ou de l'adhésion que l'article 2, alinéa premier de la présente convention, ne s'appliquera pas aux transports internationaux aériens effectués directement par l'État, ses colonies, protectorats, territoires sous mandat ou tout autre territoire sous sa souveraineté, sa suzeraineté ou son autorité.</w:t>
            </w:r>
          </w:p>
        </w:tc>
      </w:tr>
      <w:tr w:rsidR="00BF5C59" w:rsidRPr="00BF5C59" w:rsidTr="00BF5C59">
        <w:trPr>
          <w:tblCellSpacing w:w="15" w:type="dxa"/>
        </w:trPr>
        <w:tc>
          <w:tcPr>
            <w:tcW w:w="11648" w:type="dxa"/>
            <w:tcMar>
              <w:top w:w="15" w:type="dxa"/>
              <w:left w:w="15" w:type="dxa"/>
              <w:bottom w:w="15" w:type="dxa"/>
              <w:right w:w="15" w:type="dxa"/>
            </w:tcMar>
            <w:vAlign w:val="center"/>
            <w:hideMark/>
          </w:tcPr>
          <w:p w:rsidR="00BF5C59" w:rsidRPr="00BF5C59" w:rsidRDefault="00BF5C59" w:rsidP="00BF5C59">
            <w:pPr>
              <w:widowControl/>
              <w:jc w:val="left"/>
              <w:rPr>
                <w:rFonts w:ascii="宋体" w:eastAsia="宋体" w:hAnsi="宋体" w:cs="宋体"/>
                <w:kern w:val="0"/>
                <w:sz w:val="16"/>
                <w:szCs w:val="24"/>
              </w:rPr>
            </w:pPr>
            <w:r w:rsidRPr="00BF5C59">
              <w:rPr>
                <w:rFonts w:ascii="Arial" w:eastAsia="宋体" w:hAnsi="Arial" w:cs="Arial"/>
                <w:b/>
                <w:bCs/>
                <w:kern w:val="0"/>
                <w:sz w:val="16"/>
                <w:szCs w:val="24"/>
              </w:rPr>
              <w:lastRenderedPageBreak/>
              <w:t>Convention pour l'unification de certaines règles relatives au transport aérien international</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xml:space="preserve">La Convention de Varsovie de 1929, pour l'unification de certaines règles relatives au transport aérien international, est la plus importante convention relative au transport aérien qui s'applique aujourd'hui dans la plupart des pays du monde. Régissant les responsabilités du transporteur tout en protégeant les droits des passagers et expéditeurs durant le transport par voie </w:t>
            </w:r>
            <w:r w:rsidRPr="00BF5C59">
              <w:rPr>
                <w:rFonts w:ascii="Arial" w:eastAsia="宋体" w:hAnsi="Arial" w:cs="Arial"/>
                <w:color w:val="000000"/>
                <w:kern w:val="0"/>
                <w:sz w:val="16"/>
                <w:szCs w:val="24"/>
              </w:rPr>
              <w:lastRenderedPageBreak/>
              <w:t>aérienne, la Convention crée un régime juridique universel qui a pour objectif d'unifier les titres de transport des passagers, les coupons de bagages, les lettres de transport aérien, et la responsabilité du transporteur. Elle a été amendée plusieurs fois par une série de conventions et protocoles, le plus important parmis eux étant le Protocole de la Haye de 1955 (voir ce Protocole) qui a été largement ratifié.</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Un objectif primordial de la Convention, mise à part l'unification des règles, est de protéger les compagnies aériennes contre les réclamations coûteuses des utilisateurs, en mettant en place des mesures limitant la responsabilité du transporteur. Toutefois, la limite de la responsabilité du transporteur ne s'applique pas si le dommage provient de son dol. Afin de pouvoir compenser les désavantages des limites de responsabilité, la Convention établit des règles de responsabilité sans faute du transporteur (dans le cadre de ce plafonnement).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La Convention s'applique à tout transport international aérien de voyageurs, bagages et marchandises. Le transport est international s'il a lieu sur le territoire de deux Etats membres. La Convention s'applique aussi lorsque le point de départ et le point de destination sont sur le territoire d'un seul Etat membre et que le contrat prévoit une escale en dehors de cet Etat. Le transport à exécuter par plusieurs transporteurs successifs est censé constituer un transport unique lorsque les transporteurs successifs sont considérés comme parties au contrat.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Pour le transport des voyageurs, les transporteur est tenu de délivrer un billet de passage qui doit contenir certaines mentions particulières telles que les points de départ et de destination ainsi que l'indication que le transport est soumis au régime de la responsabilité établi par la présente Convention. Faute de respect de ces dispositions le transporteur ne pourra pas se prévaloir des limites de responsabilité, mais la validité du contrat de transport n'en sera pas affectée. Pour le transport de marchandises, le transporteur peut demander à l'expéditeur l'établissement et la remise d'une lettre de transport aérien. Les mêmes dispositions mentionnées ci-dessus s'appliquent au transport de marchandises.</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La lettre de transport aérien est établie en trois exemplaires : le premier pour le transporteur, le deuxième, qui accompagnera les marchandises, est pour le destinataire, et le troisième est remis à l'expéditeur. La lettre de transport aérien fait foi, jusqu'à preuve du contraire, de la conclusion du contrat, de la réception de la marchandise et des conditions du transport.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L'expéditeur est tenu responsable de l'exactitude des informations qui sont inscrites sur la lettre de transport aérien concernant les marchandises. Tout dommage occasionné par le transporteur, après que l'expéditeur ait manqué de remplir son obligation, reposera sur ce dernier.</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xml:space="preserve">Dès l'arrivée de la marchandise, le destinataire a le droit de demander au transporteur de livrer la marchandise et de lui </w:t>
            </w:r>
            <w:r w:rsidRPr="00BF5C59">
              <w:rPr>
                <w:rFonts w:ascii="Arial" w:eastAsia="宋体" w:hAnsi="Arial" w:cs="Arial"/>
                <w:color w:val="000000"/>
                <w:kern w:val="0"/>
                <w:sz w:val="16"/>
                <w:szCs w:val="24"/>
              </w:rPr>
              <w:lastRenderedPageBreak/>
              <w:t>remettre la lettre de transport aérien après paiement du transport.</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Le transporteur est responsable de tout dommage survenu en cas de mort, de blessure, ou lésion corporelle subie par un voyageur lorsque l'accident s'est produit à bord de l'aéronef ou au cours de toutes opérations d'embarquement et de débarquement. Les mêmes principes de responsabilité s'appliquent en cas de perte, de dommage ou de retard des marchandises occasionnés au cours d'un transit sous la garde du transporteur. Toutefois, le transporteur peut s'exonérer de toute responsabilité s'il prouve que lui et ses préposés ont pris toutes les mesures nécessaires pour éviter le dommage ou qu'il leur était impossible de les prendre.</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Dans le transport des voyageurs, la limite financière fixée par la Convention est de 125 000 francs Poincaré ou US$ 8300. Différents montants sont fixés pour les bagages et marchandises en fonction de leur poids, à moins que le voyageur ou l'expéditeur ait déclaré autrement et payé une taxe supplémentaire. Toute clause tendant à exonérer le transporteur de sa responsabilité ou à établir une limite inférieure à celle qui a été fixée est nulle. Toutefois, le contrat de transport reste soumis aux dispositions de la Convention.</w:t>
            </w:r>
          </w:p>
          <w:p w:rsidR="00BF5C59" w:rsidRPr="00BF5C59" w:rsidRDefault="00BF5C59" w:rsidP="00BF5C59">
            <w:pPr>
              <w:widowControl/>
              <w:spacing w:before="100" w:beforeAutospacing="1" w:after="100" w:afterAutospacing="1"/>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 </w:t>
            </w:r>
          </w:p>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t>Toute action en responsabilité pour le dommage, la perte ou le retard dans la livraison des marchandises, ainsi que la mort ou blessures corporelles résultant du transport des voyageurs, ne peut être exercée que dans les conditions et limites prévues par la Convention. Par exemple, le destinataire est tenu d'adresser, dans un délai de sept jours, un avis écrit de tout dommage occasionné par l'aéronef au cours du transport. De même, l'action en responsabilité doit être intentée dans un délai de deux ans. Les critères de choix des juridictions compétentes sont énoncés limitativement dans la Convention</w:t>
            </w:r>
          </w:p>
        </w:tc>
      </w:tr>
    </w:tbl>
    <w:p w:rsidR="00BF5C59" w:rsidRPr="00BF5C59" w:rsidRDefault="00BF5C59" w:rsidP="00BF5C59">
      <w:pPr>
        <w:widowControl/>
        <w:jc w:val="left"/>
        <w:rPr>
          <w:rFonts w:ascii="Times New Roman" w:eastAsia="宋体" w:hAnsi="Times New Roman" w:cs="Times New Roman"/>
          <w:color w:val="000000"/>
          <w:kern w:val="0"/>
          <w:sz w:val="16"/>
          <w:szCs w:val="24"/>
        </w:rPr>
      </w:pPr>
      <w:r w:rsidRPr="00BF5C59">
        <w:rPr>
          <w:rFonts w:ascii="Arial" w:eastAsia="宋体" w:hAnsi="Arial" w:cs="Arial"/>
          <w:color w:val="000000"/>
          <w:kern w:val="0"/>
          <w:sz w:val="16"/>
          <w:szCs w:val="24"/>
        </w:rPr>
        <w:lastRenderedPageBreak/>
        <w:t> </w:t>
      </w:r>
    </w:p>
    <w:p w:rsidR="00BF5C59" w:rsidRPr="00BF5C59" w:rsidRDefault="00BF5C59" w:rsidP="00BF5C59">
      <w:pPr>
        <w:widowControl/>
        <w:jc w:val="left"/>
        <w:rPr>
          <w:rFonts w:ascii="Times New Roman" w:eastAsia="宋体" w:hAnsi="Times New Roman" w:cs="Times New Roman"/>
          <w:color w:val="000000"/>
          <w:kern w:val="0"/>
          <w:sz w:val="18"/>
          <w:szCs w:val="27"/>
        </w:rPr>
      </w:pPr>
      <w:r w:rsidRPr="00BF5C59">
        <w:rPr>
          <w:rFonts w:ascii="Arial" w:eastAsia="宋体" w:hAnsi="Arial" w:cs="Arial"/>
          <w:kern w:val="0"/>
          <w:sz w:val="18"/>
          <w:szCs w:val="27"/>
        </w:rPr>
        <w:t> </w:t>
      </w:r>
    </w:p>
    <w:p w:rsidR="00745B1E" w:rsidRPr="00BF5C59" w:rsidRDefault="00745B1E">
      <w:pPr>
        <w:rPr>
          <w:sz w:val="13"/>
        </w:rPr>
      </w:pPr>
    </w:p>
    <w:sectPr w:rsidR="00745B1E" w:rsidRPr="00BF5C59" w:rsidSect="005515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5C59"/>
    <w:rsid w:val="00551523"/>
    <w:rsid w:val="00745B1E"/>
    <w:rsid w:val="00BF5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23"/>
    <w:pPr>
      <w:widowControl w:val="0"/>
      <w:jc w:val="both"/>
    </w:pPr>
  </w:style>
  <w:style w:type="paragraph" w:styleId="2">
    <w:name w:val="heading 2"/>
    <w:basedOn w:val="a"/>
    <w:link w:val="2Char"/>
    <w:uiPriority w:val="9"/>
    <w:qFormat/>
    <w:rsid w:val="00BF5C5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F5C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F5C59"/>
    <w:rPr>
      <w:rFonts w:ascii="宋体" w:eastAsia="宋体" w:hAnsi="宋体" w:cs="宋体"/>
      <w:b/>
      <w:bCs/>
      <w:kern w:val="0"/>
      <w:sz w:val="36"/>
      <w:szCs w:val="36"/>
    </w:rPr>
  </w:style>
  <w:style w:type="character" w:customStyle="1" w:styleId="3Char">
    <w:name w:val="标题 3 Char"/>
    <w:basedOn w:val="a0"/>
    <w:link w:val="3"/>
    <w:uiPriority w:val="9"/>
    <w:rsid w:val="00BF5C59"/>
    <w:rPr>
      <w:rFonts w:ascii="宋体" w:eastAsia="宋体" w:hAnsi="宋体" w:cs="宋体"/>
      <w:b/>
      <w:bCs/>
      <w:kern w:val="0"/>
      <w:sz w:val="27"/>
      <w:szCs w:val="27"/>
    </w:rPr>
  </w:style>
  <w:style w:type="character" w:customStyle="1" w:styleId="petitlien">
    <w:name w:val="petitlien"/>
    <w:basedOn w:val="a0"/>
    <w:rsid w:val="00BF5C59"/>
  </w:style>
  <w:style w:type="character" w:customStyle="1" w:styleId="apple-converted-space">
    <w:name w:val="apple-converted-space"/>
    <w:basedOn w:val="a0"/>
    <w:rsid w:val="00BF5C59"/>
  </w:style>
  <w:style w:type="paragraph" w:styleId="a3">
    <w:name w:val="Normal (Web)"/>
    <w:basedOn w:val="a"/>
    <w:uiPriority w:val="99"/>
    <w:semiHidden/>
    <w:unhideWhenUsed/>
    <w:rsid w:val="00BF5C59"/>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BF5C59"/>
  </w:style>
</w:styles>
</file>

<file path=word/webSettings.xml><?xml version="1.0" encoding="utf-8"?>
<w:webSettings xmlns:r="http://schemas.openxmlformats.org/officeDocument/2006/relationships" xmlns:w="http://schemas.openxmlformats.org/wordprocessingml/2006/main">
  <w:divs>
    <w:div w:id="2067753466">
      <w:bodyDiv w:val="1"/>
      <w:marLeft w:val="0"/>
      <w:marRight w:val="0"/>
      <w:marTop w:val="0"/>
      <w:marBottom w:val="0"/>
      <w:divBdr>
        <w:top w:val="none" w:sz="0" w:space="0" w:color="auto"/>
        <w:left w:val="none" w:sz="0" w:space="0" w:color="auto"/>
        <w:bottom w:val="none" w:sz="0" w:space="0" w:color="auto"/>
        <w:right w:val="none" w:sz="0" w:space="0" w:color="auto"/>
      </w:divBdr>
      <w:divsChild>
        <w:div w:id="455294563">
          <w:marLeft w:val="0"/>
          <w:marRight w:val="0"/>
          <w:marTop w:val="0"/>
          <w:marBottom w:val="0"/>
          <w:divBdr>
            <w:top w:val="none" w:sz="0" w:space="0" w:color="auto"/>
            <w:left w:val="none" w:sz="0" w:space="0" w:color="auto"/>
            <w:bottom w:val="none" w:sz="0" w:space="0" w:color="auto"/>
            <w:right w:val="none" w:sz="0" w:space="0" w:color="auto"/>
          </w:divBdr>
          <w:divsChild>
            <w:div w:id="1939555168">
              <w:marLeft w:val="0"/>
              <w:marRight w:val="0"/>
              <w:marTop w:val="0"/>
              <w:marBottom w:val="0"/>
              <w:divBdr>
                <w:top w:val="none" w:sz="0" w:space="0" w:color="auto"/>
                <w:left w:val="none" w:sz="0" w:space="0" w:color="auto"/>
                <w:bottom w:val="none" w:sz="0" w:space="0" w:color="auto"/>
                <w:right w:val="none" w:sz="0" w:space="0" w:color="auto"/>
              </w:divBdr>
            </w:div>
            <w:div w:id="1244022306">
              <w:marLeft w:val="0"/>
              <w:marRight w:val="0"/>
              <w:marTop w:val="0"/>
              <w:marBottom w:val="0"/>
              <w:divBdr>
                <w:top w:val="none" w:sz="0" w:space="0" w:color="auto"/>
                <w:left w:val="none" w:sz="0" w:space="0" w:color="auto"/>
                <w:bottom w:val="none" w:sz="0" w:space="0" w:color="auto"/>
                <w:right w:val="none" w:sz="0" w:space="0" w:color="auto"/>
              </w:divBdr>
            </w:div>
          </w:divsChild>
        </w:div>
        <w:div w:id="854655827">
          <w:marLeft w:val="0"/>
          <w:marRight w:val="0"/>
          <w:marTop w:val="0"/>
          <w:marBottom w:val="0"/>
          <w:divBdr>
            <w:top w:val="none" w:sz="0" w:space="0" w:color="auto"/>
            <w:left w:val="none" w:sz="0" w:space="0" w:color="auto"/>
            <w:bottom w:val="none" w:sz="0" w:space="0" w:color="auto"/>
            <w:right w:val="none" w:sz="0" w:space="0" w:color="auto"/>
          </w:divBdr>
          <w:divsChild>
            <w:div w:id="2084600927">
              <w:marLeft w:val="0"/>
              <w:marRight w:val="0"/>
              <w:marTop w:val="0"/>
              <w:marBottom w:val="0"/>
              <w:divBdr>
                <w:top w:val="none" w:sz="0" w:space="0" w:color="auto"/>
                <w:left w:val="none" w:sz="0" w:space="0" w:color="auto"/>
                <w:bottom w:val="none" w:sz="0" w:space="0" w:color="auto"/>
                <w:right w:val="none" w:sz="0" w:space="0" w:color="auto"/>
              </w:divBdr>
            </w:div>
            <w:div w:id="2144273049">
              <w:marLeft w:val="0"/>
              <w:marRight w:val="0"/>
              <w:marTop w:val="0"/>
              <w:marBottom w:val="0"/>
              <w:divBdr>
                <w:top w:val="none" w:sz="0" w:space="0" w:color="auto"/>
                <w:left w:val="none" w:sz="0" w:space="0" w:color="auto"/>
                <w:bottom w:val="none" w:sz="0" w:space="0" w:color="auto"/>
                <w:right w:val="none" w:sz="0" w:space="0" w:color="auto"/>
              </w:divBdr>
            </w:div>
          </w:divsChild>
        </w:div>
        <w:div w:id="550507955">
          <w:marLeft w:val="0"/>
          <w:marRight w:val="0"/>
          <w:marTop w:val="0"/>
          <w:marBottom w:val="0"/>
          <w:divBdr>
            <w:top w:val="none" w:sz="0" w:space="0" w:color="auto"/>
            <w:left w:val="none" w:sz="0" w:space="0" w:color="auto"/>
            <w:bottom w:val="none" w:sz="0" w:space="0" w:color="auto"/>
            <w:right w:val="none" w:sz="0" w:space="0" w:color="auto"/>
          </w:divBdr>
        </w:div>
        <w:div w:id="139544433">
          <w:marLeft w:val="0"/>
          <w:marRight w:val="0"/>
          <w:marTop w:val="0"/>
          <w:marBottom w:val="0"/>
          <w:divBdr>
            <w:top w:val="none" w:sz="0" w:space="0" w:color="auto"/>
            <w:left w:val="none" w:sz="0" w:space="0" w:color="auto"/>
            <w:bottom w:val="none" w:sz="0" w:space="0" w:color="auto"/>
            <w:right w:val="none" w:sz="0" w:space="0" w:color="auto"/>
          </w:divBdr>
        </w:div>
        <w:div w:id="1477651553">
          <w:marLeft w:val="0"/>
          <w:marRight w:val="0"/>
          <w:marTop w:val="0"/>
          <w:marBottom w:val="0"/>
          <w:divBdr>
            <w:top w:val="none" w:sz="0" w:space="0" w:color="auto"/>
            <w:left w:val="none" w:sz="0" w:space="0" w:color="auto"/>
            <w:bottom w:val="none" w:sz="0" w:space="0" w:color="auto"/>
            <w:right w:val="none" w:sz="0" w:space="0" w:color="auto"/>
          </w:divBdr>
        </w:div>
        <w:div w:id="690883331">
          <w:marLeft w:val="0"/>
          <w:marRight w:val="0"/>
          <w:marTop w:val="0"/>
          <w:marBottom w:val="0"/>
          <w:divBdr>
            <w:top w:val="none" w:sz="0" w:space="0" w:color="auto"/>
            <w:left w:val="none" w:sz="0" w:space="0" w:color="auto"/>
            <w:bottom w:val="none" w:sz="0" w:space="0" w:color="auto"/>
            <w:right w:val="none" w:sz="0" w:space="0" w:color="auto"/>
          </w:divBdr>
        </w:div>
        <w:div w:id="1902400990">
          <w:marLeft w:val="0"/>
          <w:marRight w:val="0"/>
          <w:marTop w:val="0"/>
          <w:marBottom w:val="0"/>
          <w:divBdr>
            <w:top w:val="none" w:sz="0" w:space="0" w:color="auto"/>
            <w:left w:val="none" w:sz="0" w:space="0" w:color="auto"/>
            <w:bottom w:val="none" w:sz="0" w:space="0" w:color="auto"/>
            <w:right w:val="none" w:sz="0" w:space="0" w:color="auto"/>
          </w:divBdr>
        </w:div>
        <w:div w:id="1315186291">
          <w:marLeft w:val="0"/>
          <w:marRight w:val="0"/>
          <w:marTop w:val="0"/>
          <w:marBottom w:val="0"/>
          <w:divBdr>
            <w:top w:val="none" w:sz="0" w:space="0" w:color="auto"/>
            <w:left w:val="none" w:sz="0" w:space="0" w:color="auto"/>
            <w:bottom w:val="none" w:sz="0" w:space="0" w:color="auto"/>
            <w:right w:val="none" w:sz="0" w:space="0" w:color="auto"/>
          </w:divBdr>
        </w:div>
        <w:div w:id="252127995">
          <w:marLeft w:val="0"/>
          <w:marRight w:val="0"/>
          <w:marTop w:val="0"/>
          <w:marBottom w:val="0"/>
          <w:divBdr>
            <w:top w:val="none" w:sz="0" w:space="0" w:color="auto"/>
            <w:left w:val="none" w:sz="0" w:space="0" w:color="auto"/>
            <w:bottom w:val="none" w:sz="0" w:space="0" w:color="auto"/>
            <w:right w:val="none" w:sz="0" w:space="0" w:color="auto"/>
          </w:divBdr>
        </w:div>
        <w:div w:id="1668095947">
          <w:marLeft w:val="0"/>
          <w:marRight w:val="0"/>
          <w:marTop w:val="0"/>
          <w:marBottom w:val="0"/>
          <w:divBdr>
            <w:top w:val="none" w:sz="0" w:space="0" w:color="auto"/>
            <w:left w:val="none" w:sz="0" w:space="0" w:color="auto"/>
            <w:bottom w:val="none" w:sz="0" w:space="0" w:color="auto"/>
            <w:right w:val="none" w:sz="0" w:space="0" w:color="auto"/>
          </w:divBdr>
        </w:div>
        <w:div w:id="1028020062">
          <w:marLeft w:val="0"/>
          <w:marRight w:val="0"/>
          <w:marTop w:val="0"/>
          <w:marBottom w:val="0"/>
          <w:divBdr>
            <w:top w:val="none" w:sz="0" w:space="0" w:color="auto"/>
            <w:left w:val="none" w:sz="0" w:space="0" w:color="auto"/>
            <w:bottom w:val="none" w:sz="0" w:space="0" w:color="auto"/>
            <w:right w:val="none" w:sz="0" w:space="0" w:color="auto"/>
          </w:divBdr>
        </w:div>
        <w:div w:id="1548102486">
          <w:marLeft w:val="0"/>
          <w:marRight w:val="0"/>
          <w:marTop w:val="0"/>
          <w:marBottom w:val="0"/>
          <w:divBdr>
            <w:top w:val="none" w:sz="0" w:space="0" w:color="auto"/>
            <w:left w:val="none" w:sz="0" w:space="0" w:color="auto"/>
            <w:bottom w:val="none" w:sz="0" w:space="0" w:color="auto"/>
            <w:right w:val="none" w:sz="0" w:space="0" w:color="auto"/>
          </w:divBdr>
        </w:div>
        <w:div w:id="101463146">
          <w:marLeft w:val="0"/>
          <w:marRight w:val="0"/>
          <w:marTop w:val="0"/>
          <w:marBottom w:val="0"/>
          <w:divBdr>
            <w:top w:val="none" w:sz="0" w:space="0" w:color="auto"/>
            <w:left w:val="none" w:sz="0" w:space="0" w:color="auto"/>
            <w:bottom w:val="none" w:sz="0" w:space="0" w:color="auto"/>
            <w:right w:val="none" w:sz="0" w:space="0" w:color="auto"/>
          </w:divBdr>
        </w:div>
        <w:div w:id="1872299784">
          <w:marLeft w:val="0"/>
          <w:marRight w:val="0"/>
          <w:marTop w:val="0"/>
          <w:marBottom w:val="0"/>
          <w:divBdr>
            <w:top w:val="none" w:sz="0" w:space="0" w:color="auto"/>
            <w:left w:val="none" w:sz="0" w:space="0" w:color="auto"/>
            <w:bottom w:val="none" w:sz="0" w:space="0" w:color="auto"/>
            <w:right w:val="none" w:sz="0" w:space="0" w:color="auto"/>
          </w:divBdr>
        </w:div>
        <w:div w:id="1449426303">
          <w:marLeft w:val="0"/>
          <w:marRight w:val="0"/>
          <w:marTop w:val="0"/>
          <w:marBottom w:val="0"/>
          <w:divBdr>
            <w:top w:val="none" w:sz="0" w:space="0" w:color="auto"/>
            <w:left w:val="none" w:sz="0" w:space="0" w:color="auto"/>
            <w:bottom w:val="none" w:sz="0" w:space="0" w:color="auto"/>
            <w:right w:val="none" w:sz="0" w:space="0" w:color="auto"/>
          </w:divBdr>
        </w:div>
        <w:div w:id="710809097">
          <w:marLeft w:val="0"/>
          <w:marRight w:val="0"/>
          <w:marTop w:val="0"/>
          <w:marBottom w:val="0"/>
          <w:divBdr>
            <w:top w:val="none" w:sz="0" w:space="0" w:color="auto"/>
            <w:left w:val="none" w:sz="0" w:space="0" w:color="auto"/>
            <w:bottom w:val="none" w:sz="0" w:space="0" w:color="auto"/>
            <w:right w:val="none" w:sz="0" w:space="0" w:color="auto"/>
          </w:divBdr>
        </w:div>
        <w:div w:id="1760977233">
          <w:marLeft w:val="0"/>
          <w:marRight w:val="0"/>
          <w:marTop w:val="0"/>
          <w:marBottom w:val="0"/>
          <w:divBdr>
            <w:top w:val="none" w:sz="0" w:space="0" w:color="auto"/>
            <w:left w:val="none" w:sz="0" w:space="0" w:color="auto"/>
            <w:bottom w:val="none" w:sz="0" w:space="0" w:color="auto"/>
            <w:right w:val="none" w:sz="0" w:space="0" w:color="auto"/>
          </w:divBdr>
        </w:div>
        <w:div w:id="241063861">
          <w:marLeft w:val="0"/>
          <w:marRight w:val="0"/>
          <w:marTop w:val="0"/>
          <w:marBottom w:val="0"/>
          <w:divBdr>
            <w:top w:val="none" w:sz="0" w:space="0" w:color="auto"/>
            <w:left w:val="none" w:sz="0" w:space="0" w:color="auto"/>
            <w:bottom w:val="none" w:sz="0" w:space="0" w:color="auto"/>
            <w:right w:val="none" w:sz="0" w:space="0" w:color="auto"/>
          </w:divBdr>
        </w:div>
        <w:div w:id="1813907436">
          <w:marLeft w:val="0"/>
          <w:marRight w:val="0"/>
          <w:marTop w:val="0"/>
          <w:marBottom w:val="0"/>
          <w:divBdr>
            <w:top w:val="none" w:sz="0" w:space="0" w:color="auto"/>
            <w:left w:val="none" w:sz="0" w:space="0" w:color="auto"/>
            <w:bottom w:val="none" w:sz="0" w:space="0" w:color="auto"/>
            <w:right w:val="none" w:sz="0" w:space="0" w:color="auto"/>
          </w:divBdr>
        </w:div>
        <w:div w:id="2117171793">
          <w:marLeft w:val="0"/>
          <w:marRight w:val="0"/>
          <w:marTop w:val="0"/>
          <w:marBottom w:val="0"/>
          <w:divBdr>
            <w:top w:val="none" w:sz="0" w:space="0" w:color="auto"/>
            <w:left w:val="none" w:sz="0" w:space="0" w:color="auto"/>
            <w:bottom w:val="none" w:sz="0" w:space="0" w:color="auto"/>
            <w:right w:val="none" w:sz="0" w:space="0" w:color="auto"/>
          </w:divBdr>
        </w:div>
        <w:div w:id="464856995">
          <w:marLeft w:val="0"/>
          <w:marRight w:val="0"/>
          <w:marTop w:val="0"/>
          <w:marBottom w:val="0"/>
          <w:divBdr>
            <w:top w:val="none" w:sz="0" w:space="0" w:color="auto"/>
            <w:left w:val="none" w:sz="0" w:space="0" w:color="auto"/>
            <w:bottom w:val="none" w:sz="0" w:space="0" w:color="auto"/>
            <w:right w:val="none" w:sz="0" w:space="0" w:color="auto"/>
          </w:divBdr>
        </w:div>
        <w:div w:id="560485328">
          <w:marLeft w:val="0"/>
          <w:marRight w:val="0"/>
          <w:marTop w:val="0"/>
          <w:marBottom w:val="0"/>
          <w:divBdr>
            <w:top w:val="none" w:sz="0" w:space="0" w:color="auto"/>
            <w:left w:val="none" w:sz="0" w:space="0" w:color="auto"/>
            <w:bottom w:val="none" w:sz="0" w:space="0" w:color="auto"/>
            <w:right w:val="none" w:sz="0" w:space="0" w:color="auto"/>
          </w:divBdr>
        </w:div>
        <w:div w:id="1697190685">
          <w:marLeft w:val="0"/>
          <w:marRight w:val="0"/>
          <w:marTop w:val="0"/>
          <w:marBottom w:val="0"/>
          <w:divBdr>
            <w:top w:val="none" w:sz="0" w:space="0" w:color="auto"/>
            <w:left w:val="none" w:sz="0" w:space="0" w:color="auto"/>
            <w:bottom w:val="none" w:sz="0" w:space="0" w:color="auto"/>
            <w:right w:val="none" w:sz="0" w:space="0" w:color="auto"/>
          </w:divBdr>
        </w:div>
        <w:div w:id="1200893483">
          <w:marLeft w:val="0"/>
          <w:marRight w:val="0"/>
          <w:marTop w:val="0"/>
          <w:marBottom w:val="0"/>
          <w:divBdr>
            <w:top w:val="none" w:sz="0" w:space="0" w:color="auto"/>
            <w:left w:val="none" w:sz="0" w:space="0" w:color="auto"/>
            <w:bottom w:val="none" w:sz="0" w:space="0" w:color="auto"/>
            <w:right w:val="none" w:sz="0" w:space="0" w:color="auto"/>
          </w:divBdr>
        </w:div>
        <w:div w:id="1276519579">
          <w:marLeft w:val="0"/>
          <w:marRight w:val="0"/>
          <w:marTop w:val="0"/>
          <w:marBottom w:val="0"/>
          <w:divBdr>
            <w:top w:val="none" w:sz="0" w:space="0" w:color="auto"/>
            <w:left w:val="none" w:sz="0" w:space="0" w:color="auto"/>
            <w:bottom w:val="none" w:sz="0" w:space="0" w:color="auto"/>
            <w:right w:val="none" w:sz="0" w:space="0" w:color="auto"/>
          </w:divBdr>
        </w:div>
        <w:div w:id="1335914306">
          <w:marLeft w:val="0"/>
          <w:marRight w:val="0"/>
          <w:marTop w:val="0"/>
          <w:marBottom w:val="0"/>
          <w:divBdr>
            <w:top w:val="none" w:sz="0" w:space="0" w:color="auto"/>
            <w:left w:val="none" w:sz="0" w:space="0" w:color="auto"/>
            <w:bottom w:val="none" w:sz="0" w:space="0" w:color="auto"/>
            <w:right w:val="none" w:sz="0" w:space="0" w:color="auto"/>
          </w:divBdr>
        </w:div>
        <w:div w:id="1592813113">
          <w:marLeft w:val="0"/>
          <w:marRight w:val="0"/>
          <w:marTop w:val="0"/>
          <w:marBottom w:val="0"/>
          <w:divBdr>
            <w:top w:val="none" w:sz="0" w:space="0" w:color="auto"/>
            <w:left w:val="none" w:sz="0" w:space="0" w:color="auto"/>
            <w:bottom w:val="none" w:sz="0" w:space="0" w:color="auto"/>
            <w:right w:val="none" w:sz="0" w:space="0" w:color="auto"/>
          </w:divBdr>
        </w:div>
        <w:div w:id="1192956295">
          <w:marLeft w:val="0"/>
          <w:marRight w:val="0"/>
          <w:marTop w:val="0"/>
          <w:marBottom w:val="0"/>
          <w:divBdr>
            <w:top w:val="none" w:sz="0" w:space="0" w:color="auto"/>
            <w:left w:val="none" w:sz="0" w:space="0" w:color="auto"/>
            <w:bottom w:val="none" w:sz="0" w:space="0" w:color="auto"/>
            <w:right w:val="none" w:sz="0" w:space="0" w:color="auto"/>
          </w:divBdr>
        </w:div>
        <w:div w:id="1850751583">
          <w:marLeft w:val="0"/>
          <w:marRight w:val="0"/>
          <w:marTop w:val="0"/>
          <w:marBottom w:val="0"/>
          <w:divBdr>
            <w:top w:val="none" w:sz="0" w:space="0" w:color="auto"/>
            <w:left w:val="none" w:sz="0" w:space="0" w:color="auto"/>
            <w:bottom w:val="none" w:sz="0" w:space="0" w:color="auto"/>
            <w:right w:val="none" w:sz="0" w:space="0" w:color="auto"/>
          </w:divBdr>
        </w:div>
        <w:div w:id="1636987020">
          <w:marLeft w:val="0"/>
          <w:marRight w:val="0"/>
          <w:marTop w:val="0"/>
          <w:marBottom w:val="0"/>
          <w:divBdr>
            <w:top w:val="none" w:sz="0" w:space="0" w:color="auto"/>
            <w:left w:val="none" w:sz="0" w:space="0" w:color="auto"/>
            <w:bottom w:val="none" w:sz="0" w:space="0" w:color="auto"/>
            <w:right w:val="none" w:sz="0" w:space="0" w:color="auto"/>
          </w:divBdr>
        </w:div>
        <w:div w:id="1175607635">
          <w:marLeft w:val="0"/>
          <w:marRight w:val="0"/>
          <w:marTop w:val="0"/>
          <w:marBottom w:val="0"/>
          <w:divBdr>
            <w:top w:val="none" w:sz="0" w:space="0" w:color="auto"/>
            <w:left w:val="none" w:sz="0" w:space="0" w:color="auto"/>
            <w:bottom w:val="none" w:sz="0" w:space="0" w:color="auto"/>
            <w:right w:val="none" w:sz="0" w:space="0" w:color="auto"/>
          </w:divBdr>
        </w:div>
        <w:div w:id="1459227001">
          <w:marLeft w:val="0"/>
          <w:marRight w:val="0"/>
          <w:marTop w:val="0"/>
          <w:marBottom w:val="0"/>
          <w:divBdr>
            <w:top w:val="none" w:sz="0" w:space="0" w:color="auto"/>
            <w:left w:val="none" w:sz="0" w:space="0" w:color="auto"/>
            <w:bottom w:val="none" w:sz="0" w:space="0" w:color="auto"/>
            <w:right w:val="none" w:sz="0" w:space="0" w:color="auto"/>
          </w:divBdr>
        </w:div>
        <w:div w:id="1664578890">
          <w:marLeft w:val="0"/>
          <w:marRight w:val="0"/>
          <w:marTop w:val="0"/>
          <w:marBottom w:val="0"/>
          <w:divBdr>
            <w:top w:val="none" w:sz="0" w:space="0" w:color="auto"/>
            <w:left w:val="none" w:sz="0" w:space="0" w:color="auto"/>
            <w:bottom w:val="none" w:sz="0" w:space="0" w:color="auto"/>
            <w:right w:val="none" w:sz="0" w:space="0" w:color="auto"/>
          </w:divBdr>
        </w:div>
        <w:div w:id="907692965">
          <w:marLeft w:val="0"/>
          <w:marRight w:val="0"/>
          <w:marTop w:val="0"/>
          <w:marBottom w:val="0"/>
          <w:divBdr>
            <w:top w:val="none" w:sz="0" w:space="0" w:color="auto"/>
            <w:left w:val="none" w:sz="0" w:space="0" w:color="auto"/>
            <w:bottom w:val="none" w:sz="0" w:space="0" w:color="auto"/>
            <w:right w:val="none" w:sz="0" w:space="0" w:color="auto"/>
          </w:divBdr>
        </w:div>
        <w:div w:id="125927309">
          <w:marLeft w:val="0"/>
          <w:marRight w:val="0"/>
          <w:marTop w:val="0"/>
          <w:marBottom w:val="0"/>
          <w:divBdr>
            <w:top w:val="none" w:sz="0" w:space="0" w:color="auto"/>
            <w:left w:val="none" w:sz="0" w:space="0" w:color="auto"/>
            <w:bottom w:val="none" w:sz="0" w:space="0" w:color="auto"/>
            <w:right w:val="none" w:sz="0" w:space="0" w:color="auto"/>
          </w:divBdr>
        </w:div>
        <w:div w:id="1621690796">
          <w:marLeft w:val="0"/>
          <w:marRight w:val="0"/>
          <w:marTop w:val="0"/>
          <w:marBottom w:val="0"/>
          <w:divBdr>
            <w:top w:val="none" w:sz="0" w:space="0" w:color="auto"/>
            <w:left w:val="none" w:sz="0" w:space="0" w:color="auto"/>
            <w:bottom w:val="none" w:sz="0" w:space="0" w:color="auto"/>
            <w:right w:val="none" w:sz="0" w:space="0" w:color="auto"/>
          </w:divBdr>
        </w:div>
        <w:div w:id="385833493">
          <w:marLeft w:val="0"/>
          <w:marRight w:val="0"/>
          <w:marTop w:val="0"/>
          <w:marBottom w:val="0"/>
          <w:divBdr>
            <w:top w:val="none" w:sz="0" w:space="0" w:color="auto"/>
            <w:left w:val="none" w:sz="0" w:space="0" w:color="auto"/>
            <w:bottom w:val="none" w:sz="0" w:space="0" w:color="auto"/>
            <w:right w:val="none" w:sz="0" w:space="0" w:color="auto"/>
          </w:divBdr>
        </w:div>
        <w:div w:id="2103838442">
          <w:marLeft w:val="0"/>
          <w:marRight w:val="0"/>
          <w:marTop w:val="0"/>
          <w:marBottom w:val="0"/>
          <w:divBdr>
            <w:top w:val="none" w:sz="0" w:space="0" w:color="auto"/>
            <w:left w:val="none" w:sz="0" w:space="0" w:color="auto"/>
            <w:bottom w:val="none" w:sz="0" w:space="0" w:color="auto"/>
            <w:right w:val="none" w:sz="0" w:space="0" w:color="auto"/>
          </w:divBdr>
        </w:div>
        <w:div w:id="1353799899">
          <w:marLeft w:val="0"/>
          <w:marRight w:val="0"/>
          <w:marTop w:val="0"/>
          <w:marBottom w:val="0"/>
          <w:divBdr>
            <w:top w:val="none" w:sz="0" w:space="0" w:color="auto"/>
            <w:left w:val="none" w:sz="0" w:space="0" w:color="auto"/>
            <w:bottom w:val="none" w:sz="0" w:space="0" w:color="auto"/>
            <w:right w:val="none" w:sz="0" w:space="0" w:color="auto"/>
          </w:divBdr>
        </w:div>
        <w:div w:id="1863127494">
          <w:marLeft w:val="0"/>
          <w:marRight w:val="0"/>
          <w:marTop w:val="0"/>
          <w:marBottom w:val="0"/>
          <w:divBdr>
            <w:top w:val="none" w:sz="0" w:space="0" w:color="auto"/>
            <w:left w:val="none" w:sz="0" w:space="0" w:color="auto"/>
            <w:bottom w:val="none" w:sz="0" w:space="0" w:color="auto"/>
            <w:right w:val="none" w:sz="0" w:space="0" w:color="auto"/>
          </w:divBdr>
        </w:div>
        <w:div w:id="1992636231">
          <w:marLeft w:val="0"/>
          <w:marRight w:val="0"/>
          <w:marTop w:val="0"/>
          <w:marBottom w:val="0"/>
          <w:divBdr>
            <w:top w:val="none" w:sz="0" w:space="0" w:color="auto"/>
            <w:left w:val="none" w:sz="0" w:space="0" w:color="auto"/>
            <w:bottom w:val="none" w:sz="0" w:space="0" w:color="auto"/>
            <w:right w:val="none" w:sz="0" w:space="0" w:color="auto"/>
          </w:divBdr>
        </w:div>
        <w:div w:id="1839614287">
          <w:marLeft w:val="0"/>
          <w:marRight w:val="0"/>
          <w:marTop w:val="0"/>
          <w:marBottom w:val="0"/>
          <w:divBdr>
            <w:top w:val="none" w:sz="0" w:space="0" w:color="auto"/>
            <w:left w:val="none" w:sz="0" w:space="0" w:color="auto"/>
            <w:bottom w:val="none" w:sz="0" w:space="0" w:color="auto"/>
            <w:right w:val="none" w:sz="0" w:space="0" w:color="auto"/>
          </w:divBdr>
          <w:divsChild>
            <w:div w:id="779303536">
              <w:marLeft w:val="0"/>
              <w:marRight w:val="0"/>
              <w:marTop w:val="0"/>
              <w:marBottom w:val="0"/>
              <w:divBdr>
                <w:top w:val="none" w:sz="0" w:space="0" w:color="auto"/>
                <w:left w:val="none" w:sz="0" w:space="0" w:color="auto"/>
                <w:bottom w:val="none" w:sz="0" w:space="0" w:color="auto"/>
                <w:right w:val="none" w:sz="0" w:space="0" w:color="auto"/>
              </w:divBdr>
            </w:div>
          </w:divsChild>
        </w:div>
        <w:div w:id="2003006366">
          <w:marLeft w:val="0"/>
          <w:marRight w:val="0"/>
          <w:marTop w:val="0"/>
          <w:marBottom w:val="0"/>
          <w:divBdr>
            <w:top w:val="none" w:sz="0" w:space="0" w:color="auto"/>
            <w:left w:val="none" w:sz="0" w:space="0" w:color="auto"/>
            <w:bottom w:val="none" w:sz="0" w:space="0" w:color="auto"/>
            <w:right w:val="none" w:sz="0" w:space="0" w:color="auto"/>
          </w:divBdr>
        </w:div>
        <w:div w:id="294067215">
          <w:marLeft w:val="0"/>
          <w:marRight w:val="0"/>
          <w:marTop w:val="0"/>
          <w:marBottom w:val="0"/>
          <w:divBdr>
            <w:top w:val="none" w:sz="0" w:space="0" w:color="auto"/>
            <w:left w:val="none" w:sz="0" w:space="0" w:color="auto"/>
            <w:bottom w:val="none" w:sz="0" w:space="0" w:color="auto"/>
            <w:right w:val="none" w:sz="0" w:space="0" w:color="auto"/>
          </w:divBdr>
        </w:div>
        <w:div w:id="2102331497">
          <w:marLeft w:val="0"/>
          <w:marRight w:val="0"/>
          <w:marTop w:val="0"/>
          <w:marBottom w:val="0"/>
          <w:divBdr>
            <w:top w:val="none" w:sz="0" w:space="0" w:color="auto"/>
            <w:left w:val="none" w:sz="0" w:space="0" w:color="auto"/>
            <w:bottom w:val="none" w:sz="0" w:space="0" w:color="auto"/>
            <w:right w:val="none" w:sz="0" w:space="0" w:color="auto"/>
          </w:divBdr>
        </w:div>
        <w:div w:id="706611238">
          <w:marLeft w:val="0"/>
          <w:marRight w:val="0"/>
          <w:marTop w:val="0"/>
          <w:marBottom w:val="0"/>
          <w:divBdr>
            <w:top w:val="none" w:sz="0" w:space="0" w:color="auto"/>
            <w:left w:val="none" w:sz="0" w:space="0" w:color="auto"/>
            <w:bottom w:val="none" w:sz="0" w:space="0" w:color="auto"/>
            <w:right w:val="none" w:sz="0" w:space="0" w:color="auto"/>
          </w:divBdr>
        </w:div>
        <w:div w:id="465245600">
          <w:marLeft w:val="0"/>
          <w:marRight w:val="0"/>
          <w:marTop w:val="0"/>
          <w:marBottom w:val="0"/>
          <w:divBdr>
            <w:top w:val="none" w:sz="0" w:space="0" w:color="auto"/>
            <w:left w:val="none" w:sz="0" w:space="0" w:color="auto"/>
            <w:bottom w:val="none" w:sz="0" w:space="0" w:color="auto"/>
            <w:right w:val="none" w:sz="0" w:space="0" w:color="auto"/>
          </w:divBdr>
        </w:div>
        <w:div w:id="600837102">
          <w:marLeft w:val="0"/>
          <w:marRight w:val="0"/>
          <w:marTop w:val="0"/>
          <w:marBottom w:val="0"/>
          <w:divBdr>
            <w:top w:val="none" w:sz="0" w:space="0" w:color="auto"/>
            <w:left w:val="none" w:sz="0" w:space="0" w:color="auto"/>
            <w:bottom w:val="none" w:sz="0" w:space="0" w:color="auto"/>
            <w:right w:val="none" w:sz="0" w:space="0" w:color="auto"/>
          </w:divBdr>
        </w:div>
        <w:div w:id="906648040">
          <w:marLeft w:val="0"/>
          <w:marRight w:val="0"/>
          <w:marTop w:val="0"/>
          <w:marBottom w:val="0"/>
          <w:divBdr>
            <w:top w:val="none" w:sz="0" w:space="0" w:color="auto"/>
            <w:left w:val="none" w:sz="0" w:space="0" w:color="auto"/>
            <w:bottom w:val="none" w:sz="0" w:space="0" w:color="auto"/>
            <w:right w:val="none" w:sz="0" w:space="0" w:color="auto"/>
          </w:divBdr>
        </w:div>
        <w:div w:id="1155149854">
          <w:marLeft w:val="0"/>
          <w:marRight w:val="0"/>
          <w:marTop w:val="0"/>
          <w:marBottom w:val="0"/>
          <w:divBdr>
            <w:top w:val="none" w:sz="0" w:space="0" w:color="auto"/>
            <w:left w:val="none" w:sz="0" w:space="0" w:color="auto"/>
            <w:bottom w:val="none" w:sz="0" w:space="0" w:color="auto"/>
            <w:right w:val="none" w:sz="0" w:space="0" w:color="auto"/>
          </w:divBdr>
        </w:div>
        <w:div w:id="298807560">
          <w:marLeft w:val="0"/>
          <w:marRight w:val="0"/>
          <w:marTop w:val="0"/>
          <w:marBottom w:val="0"/>
          <w:divBdr>
            <w:top w:val="none" w:sz="0" w:space="0" w:color="auto"/>
            <w:left w:val="none" w:sz="0" w:space="0" w:color="auto"/>
            <w:bottom w:val="none" w:sz="0" w:space="0" w:color="auto"/>
            <w:right w:val="none" w:sz="0" w:space="0" w:color="auto"/>
          </w:divBdr>
        </w:div>
        <w:div w:id="171928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4763</Words>
  <Characters>27150</Characters>
  <Application>Microsoft Office Word</Application>
  <DocSecurity>0</DocSecurity>
  <Lines>226</Lines>
  <Paragraphs>63</Paragraphs>
  <ScaleCrop>false</ScaleCrop>
  <Company/>
  <LinksUpToDate>false</LinksUpToDate>
  <CharactersWithSpaces>31850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2017-03-10T01:21:00Z</dcterms:created>
  <dcterms:modified xsi:type="dcterms:W3CDTF">2017-03-10T01:22:00Z</dcterms:modified>
</cp:coreProperties>
</file>