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8306"/>
      </w:tblGrid>
      <w:tr w:rsidR="0039676A" w:rsidRPr="0039676A" w:rsidTr="0039676A">
        <w:trPr>
          <w:jc w:val="center"/>
        </w:trPr>
        <w:tc>
          <w:tcPr>
            <w:tcW w:w="9360" w:type="dxa"/>
            <w:vAlign w:val="center"/>
            <w:hideMark/>
          </w:tcPr>
          <w:p w:rsidR="0039676A" w:rsidRPr="0039676A" w:rsidRDefault="0039676A" w:rsidP="0039676A">
            <w:pPr>
              <w:widowControl/>
              <w:ind w:right="-2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ACCORD DE PARTENARIAT</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ENTRE</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LES MEMBRES DU GROUPE DES ÉTATS D'AFRIQUE,</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DES CARAÏBES ET DU PACIFIQUE,</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D'UNE PART,</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ET LA COMMUNAUTÉ EUROPÉENNE</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ET SES ÉTATS MEMBRES,</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D'AUTRE PART,</w:t>
            </w:r>
          </w:p>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p w:rsidR="0039676A" w:rsidRPr="0039676A" w:rsidRDefault="0039676A" w:rsidP="0039676A">
            <w:pPr>
              <w:widowControl/>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SIGNÉ À COTONOU, BENIN, LE 23 JUIN 2000</w:t>
            </w:r>
          </w:p>
        </w:tc>
      </w:tr>
    </w:tbl>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00"/>
          <w:kern w:val="0"/>
          <w:sz w:val="18"/>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1pt;height:3.4pt"/>
        </w:pict>
      </w:r>
    </w:p>
    <w:p w:rsidR="0039676A" w:rsidRPr="0039676A" w:rsidRDefault="0039676A" w:rsidP="0039676A">
      <w:pPr>
        <w:widowControl/>
        <w:jc w:val="left"/>
        <w:rPr>
          <w:rFonts w:ascii="宋体" w:eastAsia="宋体" w:hAnsi="宋体" w:cs="宋体"/>
          <w:kern w:val="0"/>
          <w:sz w:val="16"/>
          <w:szCs w:val="24"/>
        </w:rPr>
      </w:pPr>
      <w:r w:rsidRPr="0039676A">
        <w:rPr>
          <w:rFonts w:ascii="Arial" w:eastAsia="宋体" w:hAnsi="Arial" w:cs="Arial"/>
          <w:b/>
          <w:bCs/>
          <w:color w:val="000000"/>
          <w:kern w:val="0"/>
          <w:sz w:val="16"/>
          <w:szCs w:val="24"/>
          <w:shd w:val="clear" w:color="auto" w:fill="FFFFFF"/>
        </w:rPr>
        <w:br w:type="textWrapping" w:clear="all"/>
      </w:r>
    </w:p>
    <w:p w:rsidR="0039676A" w:rsidRPr="0039676A" w:rsidRDefault="0039676A" w:rsidP="0039676A">
      <w:pPr>
        <w:widowControl/>
        <w:shd w:val="clear" w:color="auto" w:fill="FFFFFF"/>
        <w:spacing w:before="100" w:after="100"/>
        <w:jc w:val="center"/>
        <w:rPr>
          <w:rFonts w:ascii="Arial" w:eastAsia="宋体" w:hAnsi="Arial" w:cs="Arial"/>
          <w:b/>
          <w:bCs/>
          <w:color w:val="000000"/>
          <w:kern w:val="0"/>
          <w:sz w:val="28"/>
          <w:szCs w:val="48"/>
          <w:lang w:val="fr-FR"/>
        </w:rPr>
      </w:pPr>
      <w:r w:rsidRPr="0039676A">
        <w:rPr>
          <w:rFonts w:ascii="Arial" w:eastAsia="宋体" w:hAnsi="Arial" w:cs="Arial"/>
          <w:b/>
          <w:bCs/>
          <w:color w:val="000000"/>
          <w:kern w:val="0"/>
          <w:sz w:val="16"/>
          <w:szCs w:val="24"/>
          <w:lang w:val="fr-FR"/>
        </w:rPr>
        <w:t>ACCORD DE COTONOU</w:t>
      </w:r>
    </w:p>
    <w:p w:rsidR="0039676A" w:rsidRPr="0039676A" w:rsidRDefault="0039676A" w:rsidP="0039676A">
      <w:pPr>
        <w:widowControl/>
        <w:shd w:val="clear" w:color="auto" w:fill="FFFFFF"/>
        <w:spacing w:before="100" w:after="100"/>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TABLE DES MATIÈRES</w:t>
      </w:r>
    </w:p>
    <w:tbl>
      <w:tblPr>
        <w:tblW w:w="10324" w:type="dxa"/>
        <w:jc w:val="center"/>
        <w:tblCellMar>
          <w:left w:w="0" w:type="dxa"/>
          <w:right w:w="0" w:type="dxa"/>
        </w:tblCellMar>
        <w:tblLook w:val="04A0"/>
      </w:tblPr>
      <w:tblGrid>
        <w:gridCol w:w="2606"/>
        <w:gridCol w:w="7718"/>
      </w:tblGrid>
      <w:tr w:rsidR="0039676A" w:rsidRPr="0039676A" w:rsidTr="0039676A">
        <w:trPr>
          <w:trHeight w:val="666"/>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hyperlink r:id="rId5" w:anchor="PARTIE_1:_DISPOSITIONS_GÉNÉRALES" w:history="1">
              <w:r w:rsidRPr="0039676A">
                <w:rPr>
                  <w:rFonts w:ascii="Arial" w:eastAsia="宋体" w:hAnsi="Arial" w:cs="Arial"/>
                  <w:color w:val="006666"/>
                  <w:kern w:val="0"/>
                  <w:sz w:val="16"/>
                  <w:szCs w:val="24"/>
                  <w:u w:val="single"/>
                </w:rPr>
                <w:t>PARTIE 1</w:t>
              </w:r>
            </w:hyperlink>
            <w:r w:rsidRPr="0039676A">
              <w:rPr>
                <w:rFonts w:ascii="Arial" w:eastAsia="宋体" w:hAnsi="Arial" w:cs="Arial"/>
                <w:color w:val="000000"/>
                <w:kern w:val="0"/>
                <w:sz w:val="16"/>
                <w:szCs w:val="24"/>
              </w:rPr>
              <w:t>:</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DISPOSITIONS GÉNÉRALES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Objectifs, principes et acteurs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Objectifs et principes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Les acteurs du partenariat</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II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La dimension politique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hyperlink r:id="rId6" w:anchor="PARTIE_2_-_DISPOSITIONS_INSTITUTIONNELL" w:history="1">
              <w:r w:rsidRPr="0039676A">
                <w:rPr>
                  <w:rFonts w:ascii="Arial" w:eastAsia="宋体" w:hAnsi="Arial" w:cs="Arial"/>
                  <w:color w:val="006666"/>
                  <w:kern w:val="0"/>
                  <w:sz w:val="16"/>
                  <w:szCs w:val="24"/>
                  <w:u w:val="single"/>
                </w:rPr>
                <w:t>PARTIE 2</w:t>
              </w:r>
            </w:hyperlink>
            <w:r w:rsidRPr="0039676A">
              <w:rPr>
                <w:rFonts w:ascii="Arial" w:eastAsia="宋体" w:hAnsi="Arial" w:cs="Arial"/>
                <w:color w:val="000000"/>
                <w:kern w:val="0"/>
                <w:sz w:val="16"/>
                <w:szCs w:val="24"/>
              </w:rPr>
              <w:t>:</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DISPOSITIONS INSTITUTIONNELLES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hyperlink r:id="rId7" w:anchor="PARTIE_3_-_STRATÉGIES_DE_COOPÉRATION" w:history="1">
              <w:r w:rsidRPr="0039676A">
                <w:rPr>
                  <w:rFonts w:ascii="Arial" w:eastAsia="宋体" w:hAnsi="Arial" w:cs="Arial"/>
                  <w:color w:val="006666"/>
                  <w:kern w:val="0"/>
                  <w:sz w:val="16"/>
                  <w:szCs w:val="24"/>
                  <w:u w:val="single"/>
                </w:rPr>
                <w:t>PARTIE 3:</w:t>
              </w:r>
            </w:hyperlink>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STRATÉGIES DE COOPÉRATION</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Stratégies de développement</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I:</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Cadre général</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II:</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Domaines d'appui</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Section 1:</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Développement économique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Section 2:</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Développement social et humain</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Section 3:</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Coopération et intégration régionale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Section 4:</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Questions thématiques et à caractère transversal</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II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Coopération économique et commerciale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lastRenderedPageBreak/>
              <w:t>Chapitre 1:</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Objectifs et principes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Nouveaux accords commerciaux</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3:</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Coopération dans les enceintes internationales</w:t>
            </w:r>
          </w:p>
        </w:tc>
      </w:tr>
      <w:tr w:rsidR="0039676A" w:rsidRPr="0039676A" w:rsidTr="0039676A">
        <w:trPr>
          <w:trHeight w:val="28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4:</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Commerce des services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5:</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Domaines liés au commerce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6:</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Coopération dans d'autres secteurs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hyperlink r:id="rId8" w:anchor="PARTIE_4:_COOPÉRATION_POUR_LE_FINANCEME" w:history="1">
              <w:r w:rsidRPr="0039676A">
                <w:rPr>
                  <w:rFonts w:ascii="Arial" w:eastAsia="宋体" w:hAnsi="Arial" w:cs="Arial"/>
                  <w:color w:val="006666"/>
                  <w:kern w:val="0"/>
                  <w:sz w:val="16"/>
                  <w:szCs w:val="24"/>
                  <w:u w:val="single"/>
                </w:rPr>
                <w:t>PARTIE 4:</w:t>
              </w:r>
            </w:hyperlink>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COOPÉRATION POUR LE FINANCEMENT DU DÉVELOPPEMENT</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Dispositions générales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Objectifs, principes, lignes directrices et éligibilité</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Champ d'application et nature des financements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II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Coopération financière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Moyens de financement</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Dette et appui à l'ajustement structurel</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3:</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Soutien en cas de fluctuations à court terme des recettes d'exportation</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4:</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Appui aux politiques sectorielles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5:</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Microréalisations et coopération décentralisée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6:</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L'aide humanitaire et l'aide d'urgence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7:</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Appui aux investissements et au développement du secteur privé</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III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Coopération technique</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Titre IV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Procédures et systèmes de gestion</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hyperlink r:id="rId9" w:anchor="PARTIE_5:_DISPOSITIONS_GÉNÉRALES_CONCER" w:history="1">
              <w:r w:rsidRPr="0039676A">
                <w:rPr>
                  <w:rFonts w:ascii="Arial" w:eastAsia="宋体" w:hAnsi="Arial" w:cs="Arial"/>
                  <w:b/>
                  <w:bCs/>
                  <w:color w:val="006666"/>
                  <w:kern w:val="0"/>
                  <w:sz w:val="16"/>
                  <w:szCs w:val="24"/>
                  <w:u w:val="single"/>
                </w:rPr>
                <w:t>PARTIE 5:</w:t>
              </w:r>
            </w:hyperlink>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DISPOSITIONS GÉNÉRALES CONCERNANT LES ÉTATS ACP LES MOINS AVANCÉS, ENCLAVÉS OU INSULAIRES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Dispositions générales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États ACP les moins avancés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3:</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États ACP enclavés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4:</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États ACP insulaires</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r>
      <w:tr w:rsidR="0039676A" w:rsidRPr="0039676A" w:rsidTr="0039676A">
        <w:trPr>
          <w:trHeight w:val="315"/>
          <w:jc w:val="center"/>
        </w:trPr>
        <w:tc>
          <w:tcPr>
            <w:tcW w:w="2606" w:type="dxa"/>
            <w:hideMark/>
          </w:tcPr>
          <w:p w:rsidR="0039676A" w:rsidRPr="0039676A" w:rsidRDefault="0039676A" w:rsidP="0039676A">
            <w:pPr>
              <w:widowControl/>
              <w:jc w:val="left"/>
              <w:rPr>
                <w:rFonts w:ascii="Arial" w:eastAsia="宋体" w:hAnsi="Arial" w:cs="Arial"/>
                <w:color w:val="000000"/>
                <w:kern w:val="0"/>
                <w:sz w:val="16"/>
                <w:szCs w:val="24"/>
              </w:rPr>
            </w:pPr>
            <w:hyperlink r:id="rId10" w:anchor="PARTIE_6:_DISPOSITIONS_FINALES" w:history="1">
              <w:r w:rsidRPr="0039676A">
                <w:rPr>
                  <w:rFonts w:ascii="Arial" w:eastAsia="宋体" w:hAnsi="Arial" w:cs="Arial"/>
                  <w:b/>
                  <w:bCs/>
                  <w:color w:val="006666"/>
                  <w:kern w:val="0"/>
                  <w:sz w:val="16"/>
                  <w:szCs w:val="24"/>
                  <w:u w:val="single"/>
                </w:rPr>
                <w:t>PARTIE 6:</w:t>
              </w:r>
            </w:hyperlink>
          </w:p>
        </w:tc>
        <w:tc>
          <w:tcPr>
            <w:tcW w:w="7718" w:type="dxa"/>
            <w:hideMark/>
          </w:tcPr>
          <w:p w:rsidR="0039676A" w:rsidRPr="0039676A" w:rsidRDefault="0039676A" w:rsidP="0039676A">
            <w:pPr>
              <w:widowControl/>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DISPOSITIONS FINALES</w:t>
            </w:r>
          </w:p>
        </w:tc>
      </w:tr>
    </w:tbl>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66"/>
          <w:kern w:val="0"/>
          <w:sz w:val="18"/>
          <w:szCs w:val="27"/>
        </w:rPr>
        <w:t> </w:t>
      </w:r>
    </w:p>
    <w:tbl>
      <w:tblPr>
        <w:tblW w:w="10324" w:type="dxa"/>
        <w:jc w:val="center"/>
        <w:tblCellMar>
          <w:left w:w="0" w:type="dxa"/>
          <w:right w:w="0" w:type="dxa"/>
        </w:tblCellMar>
        <w:tblLook w:val="04A0"/>
      </w:tblPr>
      <w:tblGrid>
        <w:gridCol w:w="2471"/>
        <w:gridCol w:w="7853"/>
      </w:tblGrid>
      <w:tr w:rsidR="0039676A" w:rsidRPr="0039676A" w:rsidTr="0039676A">
        <w:trPr>
          <w:trHeight w:val="809"/>
          <w:jc w:val="center"/>
        </w:trPr>
        <w:tc>
          <w:tcPr>
            <w:tcW w:w="10324" w:type="dxa"/>
            <w:gridSpan w:val="2"/>
            <w:vAlign w:val="center"/>
            <w:hideMark/>
          </w:tcPr>
          <w:p w:rsidR="0039676A" w:rsidRPr="0039676A" w:rsidRDefault="0039676A" w:rsidP="0039676A">
            <w:pPr>
              <w:widowControl/>
              <w:ind w:firstLine="141"/>
              <w:jc w:val="center"/>
              <w:rPr>
                <w:rFonts w:ascii="Arial" w:eastAsia="宋体" w:hAnsi="Arial" w:cs="Arial"/>
                <w:color w:val="000000"/>
                <w:kern w:val="0"/>
                <w:sz w:val="16"/>
                <w:szCs w:val="24"/>
              </w:rPr>
            </w:pPr>
            <w:r w:rsidRPr="0039676A">
              <w:rPr>
                <w:rFonts w:ascii="Arial" w:eastAsia="宋体" w:hAnsi="Arial" w:cs="Arial"/>
                <w:b/>
                <w:bCs/>
                <w:color w:val="000000"/>
                <w:kern w:val="0"/>
                <w:sz w:val="16"/>
                <w:szCs w:val="24"/>
              </w:rPr>
              <w:t>ANNEXES À L’ACCORD</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ANNEXE I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PROTOCOLE FINANCIER</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66"/>
                <w:kern w:val="0"/>
                <w:sz w:val="16"/>
                <w:szCs w:val="24"/>
              </w:rPr>
              <w:t> </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ANNEXE II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MODES ET CONDITIONS DE FINANCEMENT</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Financement des investissements</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lastRenderedPageBreak/>
              <w:t>Chapitre 2</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Opérations spéciales</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3</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Financement en cas de fluctuations à court terme des recettes d'exportation</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4</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Autres dispositions</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5</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Accord pour la protection des investissements</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ANNEXE III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APPUI INSTITUTIONNEL - CDE ET CTA</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ANNEXE IV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PROCÉDURES DE MISE EN OEUVRE ET DE GESTION</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Programmation (nationale)</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Programmation et préparation (régionales)</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3</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Mise en œuvre du projet</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4</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Concurrence et préférences</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5</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Suivi et évaluation</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6</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Agents chargés de la gestion et de l'exécution</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621"/>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ANNEXE V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RÉGIME COMMERCIAL APPLICABLE AU COURS DE LA PÉRIODE PRÉPARATOIRE PRÉVUE À L'ARTICLE 37, PARAGRAPHE 1</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66"/>
                <w:kern w:val="0"/>
                <w:sz w:val="16"/>
                <w:szCs w:val="24"/>
                <w:lang w:val="fr-FR"/>
              </w:rPr>
              <w:t> </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Régime général des échanges</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Engagements particuliers concernant le sucre et la viande bovine</w:t>
            </w:r>
          </w:p>
        </w:tc>
      </w:tr>
      <w:tr w:rsidR="0039676A" w:rsidRPr="0039676A" w:rsidTr="0039676A">
        <w:trPr>
          <w:trHeight w:val="315"/>
          <w:jc w:val="center"/>
        </w:trPr>
        <w:tc>
          <w:tcPr>
            <w:tcW w:w="2471"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3</w:t>
            </w:r>
          </w:p>
        </w:tc>
        <w:tc>
          <w:tcPr>
            <w:tcW w:w="7853" w:type="dxa"/>
            <w:hideMark/>
          </w:tcPr>
          <w:p w:rsidR="0039676A" w:rsidRPr="0039676A" w:rsidRDefault="0039676A" w:rsidP="0039676A">
            <w:pPr>
              <w:widowControl/>
              <w:ind w:firstLine="141"/>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Dispositions finales</w:t>
            </w:r>
          </w:p>
        </w:tc>
      </w:tr>
    </w:tbl>
    <w:p w:rsidR="0039676A" w:rsidRPr="0039676A" w:rsidRDefault="0039676A" w:rsidP="0039676A">
      <w:pPr>
        <w:widowControl/>
        <w:shd w:val="clear" w:color="auto" w:fill="FFFFFF"/>
        <w:jc w:val="center"/>
        <w:rPr>
          <w:rFonts w:ascii="Arial" w:eastAsia="宋体" w:hAnsi="Arial" w:cs="Arial"/>
          <w:color w:val="000000"/>
          <w:kern w:val="0"/>
          <w:sz w:val="18"/>
          <w:szCs w:val="27"/>
        </w:rPr>
      </w:pPr>
      <w:r w:rsidRPr="0039676A">
        <w:rPr>
          <w:rFonts w:ascii="Arial" w:eastAsia="宋体" w:hAnsi="Arial" w:cs="Arial"/>
          <w:color w:val="000066"/>
          <w:kern w:val="0"/>
          <w:sz w:val="18"/>
          <w:szCs w:val="27"/>
        </w:rPr>
        <w:t> </w:t>
      </w:r>
    </w:p>
    <w:tbl>
      <w:tblPr>
        <w:tblW w:w="0" w:type="auto"/>
        <w:jc w:val="center"/>
        <w:tblCellMar>
          <w:left w:w="0" w:type="dxa"/>
          <w:right w:w="0" w:type="dxa"/>
        </w:tblCellMar>
        <w:tblLook w:val="04A0"/>
      </w:tblPr>
      <w:tblGrid>
        <w:gridCol w:w="2098"/>
        <w:gridCol w:w="6208"/>
      </w:tblGrid>
      <w:tr w:rsidR="0039676A" w:rsidRPr="0039676A" w:rsidTr="0039676A">
        <w:trPr>
          <w:trHeight w:val="921"/>
          <w:jc w:val="center"/>
        </w:trPr>
        <w:tc>
          <w:tcPr>
            <w:tcW w:w="10286" w:type="dxa"/>
            <w:gridSpan w:val="2"/>
            <w:vAlign w:val="center"/>
            <w:hideMark/>
          </w:tcPr>
          <w:p w:rsidR="0039676A" w:rsidRPr="0039676A" w:rsidRDefault="0039676A" w:rsidP="0039676A">
            <w:pPr>
              <w:widowControl/>
              <w:ind w:firstLine="138"/>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 N° 1 RELATIF À LA DÉFINITION DE LA NOTION DE «PRODUITS ORIGINAIRES» ET AUX MÉTHODES DE COOPÉRATION ADMINISTRATIVE</w:t>
            </w:r>
          </w:p>
        </w:tc>
      </w:tr>
      <w:tr w:rsidR="0039676A" w:rsidRPr="0039676A" w:rsidTr="0039676A">
        <w:trPr>
          <w:jc w:val="center"/>
        </w:trPr>
        <w:tc>
          <w:tcPr>
            <w:tcW w:w="2597"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TITRE I</w:t>
            </w:r>
          </w:p>
        </w:tc>
        <w:tc>
          <w:tcPr>
            <w:tcW w:w="7689"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DISPOSITIONS GENERALES</w:t>
            </w:r>
          </w:p>
        </w:tc>
      </w:tr>
      <w:tr w:rsidR="0039676A" w:rsidRPr="0039676A" w:rsidTr="0039676A">
        <w:trPr>
          <w:jc w:val="center"/>
        </w:trPr>
        <w:tc>
          <w:tcPr>
            <w:tcW w:w="2597"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TITRE II</w:t>
            </w:r>
          </w:p>
        </w:tc>
        <w:tc>
          <w:tcPr>
            <w:tcW w:w="7689" w:type="dxa"/>
            <w:hideMark/>
          </w:tcPr>
          <w:p w:rsidR="0039676A" w:rsidRPr="0039676A" w:rsidRDefault="0039676A" w:rsidP="0039676A">
            <w:pPr>
              <w:widowControl/>
              <w:ind w:firstLine="138"/>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DÉFINITION DE LA NOTION DE «PRODUITS ORIGINAIRES»</w:t>
            </w:r>
          </w:p>
        </w:tc>
      </w:tr>
      <w:tr w:rsidR="0039676A" w:rsidRPr="0039676A" w:rsidTr="0039676A">
        <w:trPr>
          <w:jc w:val="center"/>
        </w:trPr>
        <w:tc>
          <w:tcPr>
            <w:tcW w:w="2597"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TITRE III</w:t>
            </w:r>
          </w:p>
        </w:tc>
        <w:tc>
          <w:tcPr>
            <w:tcW w:w="7689"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CONDITIONS TERRITORIALES</w:t>
            </w:r>
          </w:p>
        </w:tc>
      </w:tr>
      <w:tr w:rsidR="0039676A" w:rsidRPr="0039676A" w:rsidTr="0039676A">
        <w:trPr>
          <w:jc w:val="center"/>
        </w:trPr>
        <w:tc>
          <w:tcPr>
            <w:tcW w:w="2597"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TITRE IV</w:t>
            </w:r>
          </w:p>
        </w:tc>
        <w:tc>
          <w:tcPr>
            <w:tcW w:w="7689"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PREUVE DE L'ORIGINE</w:t>
            </w:r>
          </w:p>
        </w:tc>
      </w:tr>
      <w:tr w:rsidR="0039676A" w:rsidRPr="0039676A" w:rsidTr="0039676A">
        <w:trPr>
          <w:jc w:val="center"/>
        </w:trPr>
        <w:tc>
          <w:tcPr>
            <w:tcW w:w="2597"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TITRE V</w:t>
            </w:r>
          </w:p>
        </w:tc>
        <w:tc>
          <w:tcPr>
            <w:tcW w:w="7689" w:type="dxa"/>
            <w:hideMark/>
          </w:tcPr>
          <w:p w:rsidR="0039676A" w:rsidRPr="0039676A" w:rsidRDefault="0039676A" w:rsidP="0039676A">
            <w:pPr>
              <w:widowControl/>
              <w:ind w:firstLine="138"/>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MÉTHODES DE COOPÉRATION ADMINISTRATIVE</w:t>
            </w:r>
          </w:p>
        </w:tc>
      </w:tr>
      <w:tr w:rsidR="0039676A" w:rsidRPr="0039676A" w:rsidTr="0039676A">
        <w:trPr>
          <w:jc w:val="center"/>
        </w:trPr>
        <w:tc>
          <w:tcPr>
            <w:tcW w:w="2597"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TITRE VI</w:t>
            </w:r>
          </w:p>
        </w:tc>
        <w:tc>
          <w:tcPr>
            <w:tcW w:w="7689"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CEUTA ET MELILLA</w:t>
            </w:r>
          </w:p>
        </w:tc>
      </w:tr>
      <w:tr w:rsidR="0039676A" w:rsidRPr="0039676A" w:rsidTr="0039676A">
        <w:trPr>
          <w:trHeight w:val="388"/>
          <w:jc w:val="center"/>
        </w:trPr>
        <w:tc>
          <w:tcPr>
            <w:tcW w:w="2597"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TITRE VII</w:t>
            </w:r>
          </w:p>
        </w:tc>
        <w:tc>
          <w:tcPr>
            <w:tcW w:w="7689" w:type="dxa"/>
            <w:hideMark/>
          </w:tcPr>
          <w:p w:rsidR="0039676A" w:rsidRPr="0039676A" w:rsidRDefault="0039676A" w:rsidP="0039676A">
            <w:pPr>
              <w:widowControl/>
              <w:ind w:firstLine="138"/>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DISPOSITIONS FINALES</w:t>
            </w:r>
          </w:p>
        </w:tc>
      </w:tr>
    </w:tbl>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66"/>
          <w:kern w:val="0"/>
          <w:sz w:val="18"/>
          <w:szCs w:val="27"/>
        </w:rPr>
        <w:t> </w:t>
      </w:r>
    </w:p>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00"/>
          <w:kern w:val="0"/>
          <w:sz w:val="18"/>
          <w:szCs w:val="27"/>
        </w:rPr>
        <w:t> </w:t>
      </w:r>
    </w:p>
    <w:tbl>
      <w:tblPr>
        <w:tblW w:w="10330" w:type="dxa"/>
        <w:jc w:val="center"/>
        <w:tblCellMar>
          <w:left w:w="0" w:type="dxa"/>
          <w:right w:w="0" w:type="dxa"/>
        </w:tblCellMar>
        <w:tblLook w:val="04A0"/>
      </w:tblPr>
      <w:tblGrid>
        <w:gridCol w:w="2921"/>
        <w:gridCol w:w="7409"/>
      </w:tblGrid>
      <w:tr w:rsidR="0039676A" w:rsidRPr="0039676A" w:rsidTr="0039676A">
        <w:trPr>
          <w:trHeight w:val="528"/>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Notes introductives relatives à la liste figurant à l'annexe II</w:t>
            </w:r>
          </w:p>
        </w:tc>
      </w:tr>
      <w:tr w:rsidR="0039676A" w:rsidRPr="0039676A" w:rsidTr="0039676A">
        <w:trPr>
          <w:trHeight w:val="691"/>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Liste des ouvraisons ou transformations à appliquer aux matières non originaires pour que le produit transformé puisse obtenir le caractère originaire</w:t>
            </w:r>
          </w:p>
        </w:tc>
      </w:tr>
      <w:tr w:rsidR="0039676A" w:rsidRPr="0039676A" w:rsidTr="0039676A">
        <w:trPr>
          <w:trHeight w:val="432"/>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III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Pays et territoires d'Outre-mer</w:t>
            </w:r>
          </w:p>
        </w:tc>
      </w:tr>
      <w:tr w:rsidR="0039676A" w:rsidRPr="0039676A" w:rsidTr="0039676A">
        <w:trPr>
          <w:trHeight w:val="438"/>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IV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Formulaire de certificat de circulation</w:t>
            </w:r>
          </w:p>
        </w:tc>
      </w:tr>
      <w:tr w:rsidR="0039676A" w:rsidRPr="0039676A" w:rsidTr="0039676A">
        <w:trPr>
          <w:trHeight w:val="558"/>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V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Déclaration sur facture</w:t>
            </w:r>
          </w:p>
        </w:tc>
      </w:tr>
      <w:tr w:rsidR="0039676A" w:rsidRPr="0039676A" w:rsidTr="0039676A">
        <w:trPr>
          <w:trHeight w:val="708"/>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lastRenderedPageBreak/>
              <w:t>ANNEXE VIA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Déclaration du fournisseur concernant les produits ayant le caractère originaire à titre préférentiel</w:t>
            </w:r>
          </w:p>
        </w:tc>
      </w:tr>
      <w:tr w:rsidR="0039676A" w:rsidRPr="0039676A" w:rsidTr="0039676A">
        <w:trPr>
          <w:trHeight w:val="718"/>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VIB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Déclaration du fournisseur concernant les produits n'ayant pas le caractère originaire à titre préférentiel</w:t>
            </w:r>
          </w:p>
        </w:tc>
      </w:tr>
      <w:tr w:rsidR="0039676A" w:rsidRPr="0039676A" w:rsidTr="0039676A">
        <w:trPr>
          <w:trHeight w:val="558"/>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VII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rPr>
            </w:pPr>
            <w:r w:rsidRPr="0039676A">
              <w:rPr>
                <w:rFonts w:ascii="Arial" w:eastAsia="宋体" w:hAnsi="Arial" w:cs="Arial"/>
                <w:color w:val="000000"/>
                <w:kern w:val="0"/>
                <w:sz w:val="16"/>
                <w:szCs w:val="24"/>
              </w:rPr>
              <w:t>Fiche de renseignements</w:t>
            </w:r>
          </w:p>
        </w:tc>
      </w:tr>
      <w:tr w:rsidR="0039676A" w:rsidRPr="0039676A" w:rsidTr="0039676A">
        <w:trPr>
          <w:trHeight w:val="424"/>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VIII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Formulaire de demande de dérogation</w:t>
            </w:r>
          </w:p>
        </w:tc>
      </w:tr>
      <w:tr w:rsidR="0039676A" w:rsidRPr="0039676A" w:rsidTr="0039676A">
        <w:trPr>
          <w:trHeight w:val="859"/>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IX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Liste des ouvraisons ou transformations conférant le caractère originaire ACP au produit transformé lorsqu'elles sont appliquées aux matières textiles originaires de pays en développement visés à l'article 6, paragraphe 11, du présent protocole</w:t>
            </w:r>
          </w:p>
        </w:tc>
      </w:tr>
      <w:tr w:rsidR="0039676A" w:rsidRPr="0039676A" w:rsidTr="0039676A">
        <w:trPr>
          <w:trHeight w:val="697"/>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X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Produits textiles exclus de la procédure de cumul avec certains pays en développement visés à l'article 6, paragraphe 11, du présent protocole</w:t>
            </w:r>
          </w:p>
        </w:tc>
      </w:tr>
      <w:tr w:rsidR="0039676A" w:rsidRPr="0039676A" w:rsidTr="0039676A">
        <w:trPr>
          <w:trHeight w:val="1288"/>
          <w:jc w:val="center"/>
        </w:trPr>
        <w:tc>
          <w:tcPr>
            <w:tcW w:w="2921" w:type="dxa"/>
            <w:hideMark/>
          </w:tcPr>
          <w:p w:rsidR="0039676A" w:rsidRPr="0039676A" w:rsidRDefault="0039676A" w:rsidP="0039676A">
            <w:pPr>
              <w:widowControl/>
              <w:ind w:firstLine="63"/>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XI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Produits auxquels les dispositions de cumul avec l'Afrique du Sud visés à l'article 6, paragraphe 3, s'appliquent après 3 ans d'application provisoire de l'accord sur le commerce, le développement et la coopération entre la Communauté européenne et la République d'Afrique du Sud</w:t>
            </w:r>
          </w:p>
        </w:tc>
      </w:tr>
      <w:tr w:rsidR="0039676A" w:rsidRPr="0039676A" w:rsidTr="0039676A">
        <w:trPr>
          <w:trHeight w:val="1130"/>
          <w:jc w:val="center"/>
        </w:trPr>
        <w:tc>
          <w:tcPr>
            <w:tcW w:w="2921" w:type="dxa"/>
            <w:hideMark/>
          </w:tcPr>
          <w:p w:rsidR="0039676A" w:rsidRPr="0039676A" w:rsidRDefault="0039676A" w:rsidP="0039676A">
            <w:pPr>
              <w:widowControl/>
              <w:ind w:firstLine="63"/>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XII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Produits auxquels les dispositions de cumul avec l'Afrique du Sud visés à l'article 6, paragraphe 3, s'appliquent après 6 ans d'application provisoire de l'accord sur le commerce, le développement et la coopération entre la Communauté européenne et la République d'Afrique du Sud</w:t>
            </w:r>
          </w:p>
        </w:tc>
      </w:tr>
      <w:tr w:rsidR="0039676A" w:rsidRPr="0039676A" w:rsidTr="0039676A">
        <w:trPr>
          <w:trHeight w:val="423"/>
          <w:jc w:val="center"/>
        </w:trPr>
        <w:tc>
          <w:tcPr>
            <w:tcW w:w="2921" w:type="dxa"/>
            <w:hideMark/>
          </w:tcPr>
          <w:p w:rsidR="0039676A" w:rsidRPr="0039676A" w:rsidRDefault="0039676A" w:rsidP="0039676A">
            <w:pPr>
              <w:widowControl/>
              <w:ind w:firstLine="63"/>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XIII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Produits auxquels l'article 6, paragraphe 3, ne s'applique pas</w:t>
            </w:r>
          </w:p>
        </w:tc>
      </w:tr>
      <w:tr w:rsidR="0039676A" w:rsidRPr="0039676A" w:rsidTr="0039676A">
        <w:trPr>
          <w:trHeight w:val="442"/>
          <w:jc w:val="center"/>
        </w:trPr>
        <w:tc>
          <w:tcPr>
            <w:tcW w:w="2921" w:type="dxa"/>
            <w:hideMark/>
          </w:tcPr>
          <w:p w:rsidR="0039676A" w:rsidRPr="0039676A" w:rsidRDefault="0039676A" w:rsidP="0039676A">
            <w:pPr>
              <w:widowControl/>
              <w:ind w:firstLine="63"/>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XIV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Produits de la pêche auxquels l'article 6, paragraphe 3, ne s'appliquent temporairement pas</w:t>
            </w:r>
          </w:p>
        </w:tc>
      </w:tr>
      <w:tr w:rsidR="0039676A" w:rsidRPr="0039676A" w:rsidTr="0039676A">
        <w:trPr>
          <w:trHeight w:val="406"/>
          <w:jc w:val="center"/>
        </w:trPr>
        <w:tc>
          <w:tcPr>
            <w:tcW w:w="2921" w:type="dxa"/>
            <w:hideMark/>
          </w:tcPr>
          <w:p w:rsidR="0039676A" w:rsidRPr="0039676A" w:rsidRDefault="0039676A" w:rsidP="0039676A">
            <w:pPr>
              <w:widowControl/>
              <w:ind w:firstLine="63"/>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XV au protocole n° 1</w:t>
            </w:r>
          </w:p>
        </w:tc>
        <w:tc>
          <w:tcPr>
            <w:tcW w:w="7409" w:type="dxa"/>
            <w:hideMark/>
          </w:tcPr>
          <w:p w:rsidR="0039676A" w:rsidRPr="0039676A" w:rsidRDefault="0039676A" w:rsidP="0039676A">
            <w:pPr>
              <w:widowControl/>
              <w:ind w:left="120" w:firstLine="141"/>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Déclaration commune sur le cumul</w:t>
            </w:r>
          </w:p>
        </w:tc>
      </w:tr>
    </w:tbl>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66"/>
          <w:kern w:val="0"/>
          <w:sz w:val="18"/>
          <w:szCs w:val="27"/>
          <w:lang w:val="fr-FR"/>
        </w:rPr>
        <w:t> </w:t>
      </w:r>
    </w:p>
    <w:tbl>
      <w:tblPr>
        <w:tblW w:w="0" w:type="auto"/>
        <w:jc w:val="center"/>
        <w:tblCellMar>
          <w:left w:w="0" w:type="dxa"/>
          <w:right w:w="0" w:type="dxa"/>
        </w:tblCellMar>
        <w:tblLook w:val="04A0"/>
      </w:tblPr>
      <w:tblGrid>
        <w:gridCol w:w="2457"/>
        <w:gridCol w:w="5849"/>
      </w:tblGrid>
      <w:tr w:rsidR="0039676A" w:rsidRPr="0039676A" w:rsidTr="0039676A">
        <w:trPr>
          <w:trHeight w:val="723"/>
          <w:jc w:val="center"/>
        </w:trPr>
        <w:tc>
          <w:tcPr>
            <w:tcW w:w="10154" w:type="dxa"/>
            <w:gridSpan w:val="2"/>
            <w:vAlign w:val="center"/>
            <w:hideMark/>
          </w:tcPr>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 N° 2 CONCERNANT LA MISE EN OEUVRE DE L'ARTICLE 9</w:t>
            </w:r>
          </w:p>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 N° 3 REPRENANT LE TEXTE DU PROTOCOLE N° 3 SUR LE SUCRE ACP</w:t>
            </w:r>
          </w:p>
        </w:tc>
      </w:tr>
      <w:tr w:rsidR="0039676A" w:rsidRPr="0039676A" w:rsidTr="0039676A">
        <w:trPr>
          <w:trHeight w:val="422"/>
          <w:jc w:val="center"/>
        </w:trPr>
        <w:tc>
          <w:tcPr>
            <w:tcW w:w="2949" w:type="dxa"/>
            <w:hideMark/>
          </w:tcPr>
          <w:p w:rsidR="0039676A" w:rsidRPr="0039676A" w:rsidRDefault="0039676A" w:rsidP="0039676A">
            <w:pPr>
              <w:widowControl/>
              <w:ind w:firstLine="117"/>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au protocole n° 3</w:t>
            </w:r>
          </w:p>
        </w:tc>
        <w:tc>
          <w:tcPr>
            <w:tcW w:w="7205" w:type="dxa"/>
            <w:hideMark/>
          </w:tcPr>
          <w:p w:rsidR="0039676A" w:rsidRPr="0039676A" w:rsidRDefault="0039676A" w:rsidP="0039676A">
            <w:pPr>
              <w:widowControl/>
              <w:ind w:firstLine="145"/>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Déclarations relatives au protocole n° 3</w:t>
            </w:r>
          </w:p>
        </w:tc>
      </w:tr>
      <w:tr w:rsidR="0039676A" w:rsidRPr="0039676A" w:rsidTr="0039676A">
        <w:trPr>
          <w:jc w:val="center"/>
        </w:trPr>
        <w:tc>
          <w:tcPr>
            <w:tcW w:w="2949" w:type="dxa"/>
            <w:hideMark/>
          </w:tcPr>
          <w:p w:rsidR="0039676A" w:rsidRPr="0039676A" w:rsidRDefault="0039676A" w:rsidP="0039676A">
            <w:pPr>
              <w:widowControl/>
              <w:ind w:firstLine="117"/>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au protocole n° 3</w:t>
            </w:r>
          </w:p>
        </w:tc>
        <w:tc>
          <w:tcPr>
            <w:tcW w:w="7205" w:type="dxa"/>
            <w:hideMark/>
          </w:tcPr>
          <w:p w:rsidR="0039676A" w:rsidRPr="0039676A" w:rsidRDefault="0039676A" w:rsidP="0039676A">
            <w:pPr>
              <w:widowControl/>
              <w:ind w:firstLine="145"/>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Echanges de lettres</w:t>
            </w:r>
          </w:p>
        </w:tc>
      </w:tr>
      <w:tr w:rsidR="0039676A" w:rsidRPr="0039676A" w:rsidTr="0039676A">
        <w:trPr>
          <w:trHeight w:val="638"/>
          <w:jc w:val="center"/>
        </w:trPr>
        <w:tc>
          <w:tcPr>
            <w:tcW w:w="10154" w:type="dxa"/>
            <w:gridSpan w:val="2"/>
            <w:vAlign w:val="center"/>
            <w:hideMark/>
          </w:tcPr>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 N° 4 RELATIF À LA VIANDE BOVINE</w:t>
            </w:r>
          </w:p>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 N° 5 DEUXIÈME PROTOCOLE RELATIF AUX BANANES</w:t>
            </w:r>
          </w:p>
        </w:tc>
      </w:tr>
    </w:tbl>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66"/>
          <w:kern w:val="0"/>
          <w:sz w:val="18"/>
          <w:szCs w:val="27"/>
          <w:lang w:val="fr-FR"/>
        </w:rPr>
        <w:t> </w:t>
      </w:r>
    </w:p>
    <w:tbl>
      <w:tblPr>
        <w:tblW w:w="0" w:type="auto"/>
        <w:jc w:val="center"/>
        <w:tblCellMar>
          <w:left w:w="0" w:type="dxa"/>
          <w:right w:w="0" w:type="dxa"/>
        </w:tblCellMar>
        <w:tblLook w:val="04A0"/>
      </w:tblPr>
      <w:tblGrid>
        <w:gridCol w:w="2436"/>
        <w:gridCol w:w="5870"/>
      </w:tblGrid>
      <w:tr w:rsidR="0039676A" w:rsidRPr="0039676A" w:rsidTr="0039676A">
        <w:trPr>
          <w:trHeight w:val="660"/>
          <w:jc w:val="center"/>
        </w:trPr>
        <w:tc>
          <w:tcPr>
            <w:tcW w:w="2935" w:type="dxa"/>
            <w:hideMark/>
          </w:tcPr>
          <w:p w:rsidR="0039676A" w:rsidRPr="0039676A" w:rsidRDefault="0039676A" w:rsidP="0039676A">
            <w:pPr>
              <w:widowControl/>
              <w:ind w:firstLine="102"/>
              <w:jc w:val="left"/>
              <w:rPr>
                <w:rFonts w:ascii="Arial" w:eastAsia="宋体" w:hAnsi="Arial" w:cs="Arial"/>
                <w:color w:val="000000"/>
                <w:kern w:val="0"/>
                <w:sz w:val="16"/>
                <w:szCs w:val="24"/>
              </w:rPr>
            </w:pPr>
            <w:r w:rsidRPr="0039676A">
              <w:rPr>
                <w:rFonts w:ascii="Arial" w:eastAsia="宋体" w:hAnsi="Arial" w:cs="Arial"/>
                <w:b/>
                <w:bCs/>
                <w:color w:val="000000"/>
                <w:kern w:val="0"/>
                <w:sz w:val="16"/>
                <w:szCs w:val="24"/>
              </w:rPr>
              <w:t>ANNEXE VI :</w:t>
            </w:r>
          </w:p>
        </w:tc>
        <w:tc>
          <w:tcPr>
            <w:tcW w:w="7190" w:type="dxa"/>
            <w:hideMark/>
          </w:tcPr>
          <w:p w:rsidR="0039676A" w:rsidRPr="0039676A" w:rsidRDefault="0039676A" w:rsidP="0039676A">
            <w:pPr>
              <w:widowControl/>
              <w:ind w:left="3" w:firstLine="141"/>
              <w:jc w:val="left"/>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LISTE DES ÉTATS ACP LES MOINS DÉVELOPPÉS, ENCLAVÉS OU INSULAIRES</w:t>
            </w:r>
          </w:p>
        </w:tc>
      </w:tr>
      <w:tr w:rsidR="0039676A" w:rsidRPr="0039676A" w:rsidTr="0039676A">
        <w:trPr>
          <w:trHeight w:val="981"/>
          <w:jc w:val="center"/>
        </w:trPr>
        <w:tc>
          <w:tcPr>
            <w:tcW w:w="10125" w:type="dxa"/>
            <w:gridSpan w:val="2"/>
            <w:vAlign w:val="center"/>
            <w:hideMark/>
          </w:tcPr>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PROTOCOLES</w:t>
            </w:r>
          </w:p>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 N° 1 RELATIF AUX FRAIS DE FONCTIONNEMENT DES INSTITUTIONS CONJOINTES</w:t>
            </w:r>
          </w:p>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b/>
                <w:bCs/>
                <w:color w:val="000000"/>
                <w:kern w:val="0"/>
                <w:sz w:val="16"/>
                <w:szCs w:val="24"/>
                <w:lang w:val="fr-FR"/>
              </w:rPr>
              <w:t>PROTOCOLE N° 2 RELATIF AUX PRIVILÈGES ET IMMUNITÉS</w:t>
            </w:r>
          </w:p>
        </w:tc>
      </w:tr>
      <w:tr w:rsidR="0039676A" w:rsidRPr="0039676A" w:rsidTr="0039676A">
        <w:trPr>
          <w:jc w:val="center"/>
        </w:trPr>
        <w:tc>
          <w:tcPr>
            <w:tcW w:w="2935" w:type="dxa"/>
            <w:hideMark/>
          </w:tcPr>
          <w:p w:rsidR="0039676A" w:rsidRPr="0039676A" w:rsidRDefault="0039676A" w:rsidP="0039676A">
            <w:pPr>
              <w:widowControl/>
              <w:ind w:firstLine="102"/>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1</w:t>
            </w:r>
          </w:p>
        </w:tc>
        <w:tc>
          <w:tcPr>
            <w:tcW w:w="7190" w:type="dxa"/>
            <w:hideMark/>
          </w:tcPr>
          <w:p w:rsidR="0039676A" w:rsidRPr="0039676A" w:rsidRDefault="0039676A" w:rsidP="0039676A">
            <w:pPr>
              <w:widowControl/>
              <w:ind w:firstLine="144"/>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Personnes participant aux travaux se rapportant à l'accord</w:t>
            </w:r>
          </w:p>
        </w:tc>
      </w:tr>
      <w:tr w:rsidR="0039676A" w:rsidRPr="0039676A" w:rsidTr="0039676A">
        <w:trPr>
          <w:jc w:val="center"/>
        </w:trPr>
        <w:tc>
          <w:tcPr>
            <w:tcW w:w="2935" w:type="dxa"/>
            <w:hideMark/>
          </w:tcPr>
          <w:p w:rsidR="0039676A" w:rsidRPr="0039676A" w:rsidRDefault="0039676A" w:rsidP="0039676A">
            <w:pPr>
              <w:widowControl/>
              <w:ind w:firstLine="102"/>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2</w:t>
            </w:r>
          </w:p>
        </w:tc>
        <w:tc>
          <w:tcPr>
            <w:tcW w:w="7190" w:type="dxa"/>
            <w:hideMark/>
          </w:tcPr>
          <w:p w:rsidR="0039676A" w:rsidRPr="0039676A" w:rsidRDefault="0039676A" w:rsidP="0039676A">
            <w:pPr>
              <w:widowControl/>
              <w:ind w:firstLine="144"/>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Biens, fonds et avoirs du Conseil des ministres ACP</w:t>
            </w:r>
          </w:p>
        </w:tc>
      </w:tr>
      <w:tr w:rsidR="0039676A" w:rsidRPr="0039676A" w:rsidTr="0039676A">
        <w:trPr>
          <w:jc w:val="center"/>
        </w:trPr>
        <w:tc>
          <w:tcPr>
            <w:tcW w:w="2935" w:type="dxa"/>
            <w:hideMark/>
          </w:tcPr>
          <w:p w:rsidR="0039676A" w:rsidRPr="0039676A" w:rsidRDefault="0039676A" w:rsidP="0039676A">
            <w:pPr>
              <w:widowControl/>
              <w:ind w:firstLine="102"/>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3</w:t>
            </w:r>
          </w:p>
        </w:tc>
        <w:tc>
          <w:tcPr>
            <w:tcW w:w="7190" w:type="dxa"/>
            <w:hideMark/>
          </w:tcPr>
          <w:p w:rsidR="0039676A" w:rsidRPr="0039676A" w:rsidRDefault="0039676A" w:rsidP="0039676A">
            <w:pPr>
              <w:widowControl/>
              <w:ind w:firstLine="144"/>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Communications officielles</w:t>
            </w:r>
          </w:p>
        </w:tc>
      </w:tr>
      <w:tr w:rsidR="0039676A" w:rsidRPr="0039676A" w:rsidTr="0039676A">
        <w:trPr>
          <w:jc w:val="center"/>
        </w:trPr>
        <w:tc>
          <w:tcPr>
            <w:tcW w:w="2935" w:type="dxa"/>
            <w:hideMark/>
          </w:tcPr>
          <w:p w:rsidR="0039676A" w:rsidRPr="0039676A" w:rsidRDefault="0039676A" w:rsidP="0039676A">
            <w:pPr>
              <w:widowControl/>
              <w:ind w:firstLine="102"/>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4</w:t>
            </w:r>
          </w:p>
        </w:tc>
        <w:tc>
          <w:tcPr>
            <w:tcW w:w="7190" w:type="dxa"/>
            <w:hideMark/>
          </w:tcPr>
          <w:p w:rsidR="0039676A" w:rsidRPr="0039676A" w:rsidRDefault="0039676A" w:rsidP="0039676A">
            <w:pPr>
              <w:widowControl/>
              <w:ind w:firstLine="144"/>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Personnel du Secrétariat des États ACP</w:t>
            </w:r>
          </w:p>
        </w:tc>
      </w:tr>
      <w:tr w:rsidR="0039676A" w:rsidRPr="0039676A" w:rsidTr="0039676A">
        <w:trPr>
          <w:jc w:val="center"/>
        </w:trPr>
        <w:tc>
          <w:tcPr>
            <w:tcW w:w="2935" w:type="dxa"/>
            <w:hideMark/>
          </w:tcPr>
          <w:p w:rsidR="0039676A" w:rsidRPr="0039676A" w:rsidRDefault="0039676A" w:rsidP="0039676A">
            <w:pPr>
              <w:widowControl/>
              <w:ind w:firstLine="102"/>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t>Chapitre 5</w:t>
            </w:r>
          </w:p>
        </w:tc>
        <w:tc>
          <w:tcPr>
            <w:tcW w:w="7190" w:type="dxa"/>
            <w:hideMark/>
          </w:tcPr>
          <w:p w:rsidR="0039676A" w:rsidRPr="0039676A" w:rsidRDefault="0039676A" w:rsidP="0039676A">
            <w:pPr>
              <w:widowControl/>
              <w:ind w:firstLine="144"/>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Délégations de la Commission dans les États ACP</w:t>
            </w:r>
          </w:p>
        </w:tc>
      </w:tr>
      <w:tr w:rsidR="0039676A" w:rsidRPr="0039676A" w:rsidTr="0039676A">
        <w:trPr>
          <w:jc w:val="center"/>
        </w:trPr>
        <w:tc>
          <w:tcPr>
            <w:tcW w:w="2935" w:type="dxa"/>
            <w:hideMark/>
          </w:tcPr>
          <w:p w:rsidR="0039676A" w:rsidRPr="0039676A" w:rsidRDefault="0039676A" w:rsidP="0039676A">
            <w:pPr>
              <w:widowControl/>
              <w:ind w:firstLine="102"/>
              <w:jc w:val="left"/>
              <w:rPr>
                <w:rFonts w:ascii="Arial" w:eastAsia="宋体" w:hAnsi="Arial" w:cs="Arial"/>
                <w:color w:val="000000"/>
                <w:kern w:val="0"/>
                <w:sz w:val="16"/>
                <w:szCs w:val="24"/>
              </w:rPr>
            </w:pPr>
            <w:r w:rsidRPr="0039676A">
              <w:rPr>
                <w:rFonts w:ascii="Arial" w:eastAsia="宋体" w:hAnsi="Arial" w:cs="Arial"/>
                <w:color w:val="000000"/>
                <w:kern w:val="0"/>
                <w:sz w:val="16"/>
                <w:szCs w:val="24"/>
              </w:rPr>
              <w:lastRenderedPageBreak/>
              <w:t>Chapitre 6</w:t>
            </w:r>
          </w:p>
        </w:tc>
        <w:tc>
          <w:tcPr>
            <w:tcW w:w="7190" w:type="dxa"/>
            <w:hideMark/>
          </w:tcPr>
          <w:p w:rsidR="0039676A" w:rsidRPr="0039676A" w:rsidRDefault="0039676A" w:rsidP="0039676A">
            <w:pPr>
              <w:widowControl/>
              <w:ind w:firstLine="144"/>
              <w:jc w:val="left"/>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Dispositions générales</w:t>
            </w:r>
          </w:p>
        </w:tc>
      </w:tr>
      <w:tr w:rsidR="0039676A" w:rsidRPr="0039676A" w:rsidTr="0039676A">
        <w:trPr>
          <w:jc w:val="center"/>
        </w:trPr>
        <w:tc>
          <w:tcPr>
            <w:tcW w:w="10125" w:type="dxa"/>
            <w:gridSpan w:val="2"/>
            <w:hideMark/>
          </w:tcPr>
          <w:p w:rsidR="0039676A" w:rsidRPr="0039676A" w:rsidRDefault="0039676A" w:rsidP="0039676A">
            <w:pPr>
              <w:widowControl/>
              <w:jc w:val="center"/>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br/>
            </w:r>
            <w:r w:rsidRPr="0039676A">
              <w:rPr>
                <w:rFonts w:ascii="Arial" w:eastAsia="宋体" w:hAnsi="Arial" w:cs="Arial"/>
                <w:b/>
                <w:bCs/>
                <w:color w:val="000000"/>
                <w:kern w:val="0"/>
                <w:sz w:val="16"/>
                <w:szCs w:val="24"/>
                <w:lang w:val="fr-FR"/>
              </w:rPr>
              <w:t>PROTOCOLE RELATIF À L'AFRIQUE DU SUD</w:t>
            </w:r>
          </w:p>
        </w:tc>
      </w:tr>
      <w:tr w:rsidR="0039676A" w:rsidRPr="0039676A" w:rsidTr="0039676A">
        <w:trPr>
          <w:jc w:val="center"/>
        </w:trPr>
        <w:tc>
          <w:tcPr>
            <w:tcW w:w="10125" w:type="dxa"/>
            <w:gridSpan w:val="2"/>
            <w:hideMark/>
          </w:tcPr>
          <w:p w:rsidR="0039676A" w:rsidRPr="0039676A" w:rsidRDefault="0039676A" w:rsidP="0039676A">
            <w:pPr>
              <w:widowControl/>
              <w:jc w:val="center"/>
              <w:rPr>
                <w:rFonts w:ascii="Arial" w:eastAsia="宋体" w:hAnsi="Arial" w:cs="Arial"/>
                <w:color w:val="000000"/>
                <w:kern w:val="0"/>
                <w:sz w:val="16"/>
                <w:szCs w:val="24"/>
              </w:rPr>
            </w:pPr>
            <w:r w:rsidRPr="0039676A">
              <w:rPr>
                <w:rFonts w:ascii="Arial" w:eastAsia="宋体" w:hAnsi="Arial" w:cs="Arial"/>
                <w:b/>
                <w:bCs/>
                <w:color w:val="000000"/>
                <w:kern w:val="0"/>
                <w:sz w:val="16"/>
                <w:szCs w:val="24"/>
              </w:rPr>
              <w:t>__</w:t>
            </w:r>
          </w:p>
        </w:tc>
      </w:tr>
    </w:tbl>
    <w:p w:rsidR="0039676A" w:rsidRPr="0039676A" w:rsidRDefault="0039676A" w:rsidP="0039676A">
      <w:pPr>
        <w:widowControl/>
        <w:shd w:val="clear" w:color="auto" w:fill="FFFFFF"/>
        <w:jc w:val="center"/>
        <w:rPr>
          <w:rFonts w:ascii="Arial" w:eastAsia="宋体" w:hAnsi="Arial" w:cs="Arial"/>
          <w:color w:val="000000"/>
          <w:kern w:val="0"/>
          <w:sz w:val="18"/>
          <w:szCs w:val="27"/>
        </w:rPr>
      </w:pPr>
      <w:r w:rsidRPr="0039676A">
        <w:rPr>
          <w:rFonts w:ascii="Arial" w:eastAsia="宋体" w:hAnsi="Arial" w:cs="Arial"/>
          <w:color w:val="000066"/>
          <w:kern w:val="0"/>
          <w:sz w:val="18"/>
          <w:szCs w:val="27"/>
        </w:rPr>
        <w:t> </w:t>
      </w:r>
    </w:p>
    <w:tbl>
      <w:tblPr>
        <w:tblW w:w="0" w:type="auto"/>
        <w:jc w:val="center"/>
        <w:tblCellMar>
          <w:left w:w="0" w:type="dxa"/>
          <w:right w:w="0" w:type="dxa"/>
        </w:tblCellMar>
        <w:tblLook w:val="04A0"/>
      </w:tblPr>
      <w:tblGrid>
        <w:gridCol w:w="8306"/>
      </w:tblGrid>
      <w:tr w:rsidR="0039676A" w:rsidRPr="0039676A" w:rsidTr="0039676A">
        <w:trPr>
          <w:jc w:val="center"/>
        </w:trPr>
        <w:tc>
          <w:tcPr>
            <w:tcW w:w="10085" w:type="dxa"/>
            <w:hideMark/>
          </w:tcPr>
          <w:p w:rsidR="0039676A" w:rsidRPr="0039676A" w:rsidRDefault="0039676A" w:rsidP="0039676A">
            <w:pPr>
              <w:widowControl/>
              <w:jc w:val="center"/>
              <w:rPr>
                <w:rFonts w:ascii="Arial" w:eastAsia="宋体" w:hAnsi="Arial" w:cs="Arial"/>
                <w:color w:val="000000"/>
                <w:kern w:val="0"/>
                <w:sz w:val="16"/>
                <w:szCs w:val="24"/>
              </w:rPr>
            </w:pPr>
            <w:r w:rsidRPr="0039676A">
              <w:rPr>
                <w:rFonts w:ascii="Arial" w:eastAsia="宋体" w:hAnsi="Arial" w:cs="Arial"/>
                <w:b/>
                <w:bCs/>
                <w:color w:val="000000"/>
                <w:kern w:val="0"/>
                <w:sz w:val="16"/>
                <w:szCs w:val="24"/>
              </w:rPr>
              <w:t>ACTE FINAL</w:t>
            </w:r>
          </w:p>
        </w:tc>
      </w:tr>
    </w:tbl>
    <w:p w:rsidR="0039676A" w:rsidRPr="0039676A" w:rsidRDefault="0039676A" w:rsidP="0039676A">
      <w:pPr>
        <w:widowControl/>
        <w:shd w:val="clear" w:color="auto" w:fill="FFFFFF"/>
        <w:jc w:val="center"/>
        <w:rPr>
          <w:rFonts w:ascii="Arial" w:eastAsia="宋体" w:hAnsi="Arial" w:cs="Arial"/>
          <w:color w:val="000000"/>
          <w:kern w:val="0"/>
          <w:sz w:val="18"/>
          <w:szCs w:val="27"/>
        </w:rPr>
      </w:pPr>
      <w:r w:rsidRPr="0039676A">
        <w:rPr>
          <w:rFonts w:ascii="Arial" w:eastAsia="宋体" w:hAnsi="Arial" w:cs="Arial"/>
          <w:color w:val="000000"/>
          <w:kern w:val="0"/>
          <w:sz w:val="18"/>
          <w:szCs w:val="27"/>
        </w:rPr>
        <w:br/>
      </w:r>
      <w:r w:rsidRPr="0039676A">
        <w:rPr>
          <w:rFonts w:ascii="Arial" w:eastAsia="宋体" w:hAnsi="Arial" w:cs="Arial"/>
          <w:color w:val="000000"/>
          <w:kern w:val="0"/>
          <w:sz w:val="18"/>
          <w:szCs w:val="27"/>
        </w:rPr>
        <w:br/>
      </w:r>
    </w:p>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00"/>
          <w:kern w:val="0"/>
          <w:sz w:val="18"/>
          <w:szCs w:val="27"/>
        </w:rPr>
        <w:pict>
          <v:shape id="_x0000_i1026" type="#_x0000_t75" alt="" style="width:471.1pt;height:3.4pt"/>
        </w:pict>
      </w:r>
      <w:r w:rsidRPr="0039676A">
        <w:rPr>
          <w:rFonts w:ascii="Arial" w:eastAsia="宋体" w:hAnsi="Arial" w:cs="Arial"/>
          <w:color w:val="000000"/>
          <w:kern w:val="0"/>
          <w:sz w:val="18"/>
          <w:szCs w:val="27"/>
        </w:rPr>
        <w:t> </w:t>
      </w:r>
    </w:p>
    <w:p w:rsidR="0039676A" w:rsidRPr="0039676A" w:rsidRDefault="0039676A" w:rsidP="0039676A">
      <w:pPr>
        <w:widowControl/>
        <w:jc w:val="left"/>
        <w:rPr>
          <w:rFonts w:ascii="宋体" w:eastAsia="宋体" w:hAnsi="宋体" w:cs="宋体"/>
          <w:kern w:val="0"/>
          <w:sz w:val="16"/>
          <w:szCs w:val="24"/>
        </w:rPr>
      </w:pPr>
      <w:r w:rsidRPr="0039676A">
        <w:rPr>
          <w:rFonts w:ascii="Simsun" w:eastAsia="宋体" w:hAnsi="Simsun" w:cs="宋体"/>
          <w:color w:val="000000"/>
          <w:kern w:val="0"/>
          <w:sz w:val="18"/>
          <w:szCs w:val="27"/>
        </w:rPr>
        <w:br w:type="textWrapping" w:clear="all"/>
      </w:r>
    </w:p>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00"/>
          <w:kern w:val="0"/>
          <w:sz w:val="18"/>
          <w:szCs w:val="27"/>
        </w:rPr>
        <w:br/>
      </w:r>
      <w:r w:rsidRPr="0039676A">
        <w:rPr>
          <w:rFonts w:ascii="Arial" w:eastAsia="宋体" w:hAnsi="Arial" w:cs="Arial"/>
          <w:color w:val="000000"/>
          <w:kern w:val="0"/>
          <w:sz w:val="18"/>
          <w:szCs w:val="27"/>
        </w:rPr>
        <w:br/>
      </w:r>
    </w:p>
    <w:p w:rsidR="0039676A" w:rsidRPr="0039676A" w:rsidRDefault="0039676A" w:rsidP="0039676A">
      <w:pPr>
        <w:widowControl/>
        <w:jc w:val="left"/>
        <w:rPr>
          <w:rFonts w:ascii="宋体" w:eastAsia="宋体" w:hAnsi="宋体" w:cs="宋体"/>
          <w:kern w:val="0"/>
          <w:sz w:val="16"/>
          <w:szCs w:val="24"/>
        </w:rPr>
      </w:pPr>
      <w:r w:rsidRPr="0039676A">
        <w:rPr>
          <w:rFonts w:ascii="Arial" w:eastAsia="宋体" w:hAnsi="Arial" w:cs="Arial"/>
          <w:color w:val="000000"/>
          <w:kern w:val="0"/>
          <w:sz w:val="16"/>
          <w:szCs w:val="24"/>
          <w:shd w:val="clear" w:color="auto" w:fill="FFFFFF"/>
        </w:rPr>
        <w:br w:type="textWrapping" w:clear="all"/>
      </w:r>
    </w:p>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00"/>
          <w:kern w:val="0"/>
          <w:sz w:val="18"/>
          <w:szCs w:val="27"/>
        </w:rPr>
        <w:t> </w:t>
      </w:r>
    </w:p>
    <w:p w:rsidR="0039676A" w:rsidRPr="0039676A" w:rsidRDefault="0039676A" w:rsidP="0039676A">
      <w:pPr>
        <w:widowControl/>
        <w:shd w:val="clear" w:color="auto" w:fill="B2B2B2"/>
        <w:jc w:val="center"/>
        <w:rPr>
          <w:rFonts w:ascii="Arial" w:eastAsia="宋体" w:hAnsi="Arial" w:cs="Arial"/>
          <w:color w:val="000000"/>
          <w:kern w:val="0"/>
          <w:sz w:val="18"/>
          <w:szCs w:val="27"/>
        </w:rPr>
      </w:pPr>
      <w:r w:rsidRPr="0039676A">
        <w:rPr>
          <w:rFonts w:ascii="Arial" w:eastAsia="宋体" w:hAnsi="Arial" w:cs="Arial"/>
          <w:b/>
          <w:bCs/>
          <w:color w:val="000000"/>
          <w:kern w:val="0"/>
          <w:sz w:val="18"/>
          <w:szCs w:val="27"/>
        </w:rPr>
        <w:t>PRÉAMBULE</w:t>
      </w:r>
    </w:p>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00"/>
          <w:kern w:val="0"/>
          <w:sz w:val="18"/>
          <w:szCs w:val="27"/>
        </w:rPr>
        <w:t> </w:t>
      </w:r>
    </w:p>
    <w:p w:rsidR="0039676A" w:rsidRPr="0039676A" w:rsidRDefault="0039676A" w:rsidP="0039676A">
      <w:pPr>
        <w:widowControl/>
        <w:shd w:val="clear" w:color="auto" w:fill="FFFFFF"/>
        <w:jc w:val="left"/>
        <w:rPr>
          <w:rFonts w:ascii="Arial" w:eastAsia="宋体" w:hAnsi="Arial" w:cs="Arial"/>
          <w:color w:val="000000"/>
          <w:kern w:val="0"/>
          <w:sz w:val="18"/>
          <w:szCs w:val="27"/>
        </w:rPr>
      </w:pPr>
      <w:r w:rsidRPr="0039676A">
        <w:rPr>
          <w:rFonts w:ascii="Arial" w:eastAsia="宋体" w:hAnsi="Arial" w:cs="Arial"/>
          <w:color w:val="000000"/>
          <w:kern w:val="0"/>
          <w:sz w:val="18"/>
          <w:szCs w:val="27"/>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VU le traité instituant la Communauté européenne, d'une part, et l'accord de Georgetown instituant le groupe des États d'Afrique, des Caraïbes et du Pacifique (ACP), d'autre part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AFFIRMANT leur engagement à œuvrer ensemble en vue de la réalisation des objectifs d'éradication de la pauvreté, de développement durable et d'intégration progressive des pays ACP dans l'économie mondiale;</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EXPRIMANT leur détermination à apporter par leur coopération une contribution significative au développement économique, social et culturel des États ACP et au mieux-être de leurs populations, à les aider à relever les défis de la mondialisation et à renforcer le partenariat ACP-UE dans un effort visant à donner au processus de mondialisation une dimension sociale plus forte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RÉAFFIRMANT leur volonté de revitaliser leurs relations privilégiées et de mettre en œuvre une approche globale et intégrée en vue d'un partenariat renforcé fondé sur le dialogue politique, la coopération au développement et les relations économiques et commerciales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RECONNAISSANT qu'un environnement politique garantissant la paix, la sécurité et la stabilité, le respect des droits de l'homme, des principes démocratiques et de l'État de droit et la bonne gestion des affaires publiques, fait partie intégrante du développement à long terme; reconnaissant que la responsabilité première de la mise en place d'un tel environnement relève des pays concernés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RECONNAISSANT que des politiques économiques saines et durables sont une condition préalable du développement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SE RÉFÉRANT aux principes de la Charte des Nations Unies, et rappelant la Déclaration universelle des droits de l'homme, les conclusions de la Conférence de Vienne de 1993 sur les droits de l'homme, les Pactes sur les droits civils et politiques et sur les droits économiques, sociaux et culturels, la Convention sur les droits de l'enfant, la Convention sur l'élimination de toutes les formes de discrimination à l'égard des femmes, la Convention internationale sur l'élimination de toutes les formes de discrimination raciale, les Conventions de Genève de 1949 et les autres instruments du droit international humanitaire, la Convention de 1954 sur le statut des apatrides, la Convention de Genève de 1951 relative au statut des réfugiés et le protocole de New York de 1967 relatif aux statut des réfugiés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CONSIDÉRANT la Convention de sauvegarde des droits de l'homme et des libertés fondamentales du Conseil de l'Europe, la Charte africaine des droits de l'homme et des peuples, ainsi que la Convention américaine des droits de l'homme comme des contributions régionales positives au respect des droits de l'Homme dans l'Union européenne et les États ACP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RAPPELANT les déclarations de Libreville et de Santo Domingo des chefs d'État et de gouvernement des pays ACP lors de leurs sommets de 1997 et 1999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CONSIDÉRANT que les objectifs et principes du développement définis lors des conférences des Nations Unies et l'objectif fixé par le comité d'aide au développement de l'OCDE visant à réduire de moitié, d'ici à 2015, le nombre de personnes vivant dans l'extrême pauvreté, offrent une vision précise et doivent sous-tendre la coopération ACP-UE dans le cadre du présent accord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ACCORDANT une attention particulière aux engagements souscrits lors des conférences des Nations Unies de Rio, Vienne, Le Caire, Copenhague, Pékin, Istanbul et Rome, et reconnaissant la nécessité de poursuivre les efforts en vue de réaliser les objectifs et de mettre en œuvre les programmes d'action qui ont été définis dans ces enceintes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SOUCIEUX de respecter les droits fondamentaux des travailleurs, et tenant compte des principes contenus dans les conventions pertinentes de l'Organisation internationale du travail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RAPPELANT les engagements auxquels elles ont souscrit dans le cadre de l'Organisation mondiale du commerce,</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ONT DÉCIDÉ DE CONCLURE LE PRÉSENT ACCORD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284"/>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PARTIE 1</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DISPOSITIONS GÉNÉRALES</w:t>
      </w:r>
      <w:r w:rsidRPr="0039676A">
        <w:rPr>
          <w:rFonts w:ascii="Arial" w:eastAsia="宋体" w:hAnsi="Arial" w:cs="Arial"/>
          <w:b/>
          <w:bCs/>
          <w:color w:val="000000"/>
          <w:kern w:val="0"/>
          <w:sz w:val="16"/>
          <w:szCs w:val="24"/>
          <w:lang w:val="fr-FR"/>
        </w:rPr>
        <w:br/>
      </w:r>
      <w:r w:rsidRPr="0039676A">
        <w:rPr>
          <w:rFonts w:ascii="Arial" w:eastAsia="宋体" w:hAnsi="Arial" w:cs="Arial"/>
          <w:b/>
          <w:bCs/>
          <w:color w:val="000000"/>
          <w:kern w:val="0"/>
          <w:sz w:val="16"/>
          <w:szCs w:val="24"/>
          <w:lang w:val="fr-FR"/>
        </w:rPr>
        <w:br/>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TITRE I</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lastRenderedPageBreak/>
        <w:t>OBJECTIFS, PRINCIPES ET ACTEURS</w:t>
      </w:r>
      <w:r w:rsidRPr="0039676A">
        <w:rPr>
          <w:rFonts w:ascii="Arial" w:eastAsia="宋体" w:hAnsi="Arial" w:cs="Arial"/>
          <w:b/>
          <w:bCs/>
          <w:color w:val="000000"/>
          <w:kern w:val="0"/>
          <w:sz w:val="16"/>
          <w:szCs w:val="24"/>
          <w:lang w:val="fr-FR"/>
        </w:rPr>
        <w:br/>
      </w:r>
      <w:r w:rsidRPr="0039676A">
        <w:rPr>
          <w:rFonts w:ascii="Arial" w:eastAsia="宋体" w:hAnsi="Arial" w:cs="Arial"/>
          <w:b/>
          <w:bCs/>
          <w:color w:val="000000"/>
          <w:kern w:val="0"/>
          <w:sz w:val="16"/>
          <w:szCs w:val="24"/>
          <w:lang w:val="fr-FR"/>
        </w:rPr>
        <w:br/>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1</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OBJECTIFS ET PRINCIPES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PREMIER</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Objectifs du partenariat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Communauté et ses États membres, d'une part, et les États ACP, d'autre part, ci-après dénommés «parties», concluent le présent accord en vue de promouvoir et d'accélérer le développement économique, culturel et social des États ACP, de contribuer à la paix et à la sécurité et de promouvoir un environnement politique stable et démocratique.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partenariat est centré sur l'objectif de réduction et, à terme, d'éradication de la pauvreté, en cohérence avec les objectifs du développement durable et d'une intégration progressive des pays ACP dans l'économie mondiale.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Ces objectifs ainsi que les engagements internationaux des parties inspirent l'ensemble des stratégies de développement et sont abordés selon une approche intégrée prenant simultanément en compte les composantes politiques, économiques, sociales, culturelles et environnementales du développement. Le partenariat offre un cadre cohérent d'appui aux stratégies de développement définies par chaque État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Une croissance économique soutenue, le développement du secteur privé, l'accroissement de l'emploi et l'amélioration de l'accès aux ressources productives s'inscrivent dans ce cadre. Le respect des droits de la personne humaine et la satisfaction des besoins essentiels, la promotion du développement social et les conditions d'une répartition équitable des fruits de la croissance sont favorisés. Les processus d'intégration régionale et sous-régionale qui facilitent l'intégration des pays ACP dans l'économie mondiale en termes commerciaux et d'investissement privé, sont encouragés et soutenus. Le développement des capacités des acteurs du développement et l'amélioration du cadre institutionnel nécessaire à la cohésion sociale, au fonctionnement d'une société démocratique et d'une économie de marché ainsi qu'à l'émergence d'une société civile active et organisée font partie intégrante de cette approche. La situation des femmes et les questions d'égalité entre les hommes et les femmes sont systématiquement prises en compte dans tous les domaines, politiques, économiques ou sociaux. Les principes de gestion durable des ressources naturelles et de l'environnement sont appliqués et intégrés à tous les niveaux du partenariat.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Principes fondamentaux</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ACP-CE, fondée sur un régime de droit et l'existence d'institutions conjointes, s'exerce sur la base des principes fondamentaux suivants: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l'égalité des partenaires et l'appropriation des stratégies de développement: en vue de la réalisation des objectifs du partenariat, les États ACP déterminent, en toute souveraineté, les stratégies de développement de leurs économies et de leurs sociétés dans le respect des éléments essentiels visés à l'article 9; le partenariat encourage l'appropriation des stratégies de développement par les pays et populations concernés;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participation: outre l'État en tant que partenaire principal, le partenariat est ouvert à différents types d'autres acteurs, en vue de favoriser la participation de toutes les couches de la société, du secteur privé et des organisations de la société civile à la vie politique, économique et sociale;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rôle central du dialogue et le respect des engagements mutuels: les engagements pris par les parties dans le cadre de leur dialogue sont au centre du partenariat et des relations de coopération;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différenciation et la régionalisation: les modalités et les priorités de la coopération varient en fonction du niveau de développement du partenaire, de ses besoins, de ses performances et de sa stratégie de développement à long terme. Une importance particulière est accordée à la dimension régionale. Un traitement particulier est accordé aux pays les moins avancés. Il est tenu compte de la vulnérabilité des pays enclavés et insulaires.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Réalisation des objectifs du présent accord</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 prennent, chacune pour ce qui la concerne au titre du présent accord, toutes les mesures générales ou particulières propres à assurer l'exécution des obligations découlant du présent accord et à faciliter la réalisation de ses objectifs. Elles s'abstiennent de toutes mesures susceptibles de mettre en péril ces objectifs.</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2</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LES ACTEURS DU PARTENARIAT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Approche générale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États ACP déterminent, en toute souveraineté, les principes et stratégies de développement, et les modèles de leurs économies et de leurs sociétés. Ils établissent avec la Communauté, les programmes de coopération prévus dans le cadre du présent accord. Toutefois, les parties reconnaissent le rôle complémentaire et la contribution potentielle des acteurs non étatiques au processus de développement. À cet effet, conformément aux conditions fixées dans le présent accord, les acteurs non étatiques, selon le cas: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sont informés et impliqués dans la consultation sur les politiques et stratégies de coopération, et sur les priorités de la coopération, en particulier dans les domaines qui les concernent ou qui les affectent directement, ainsi que sur le dialogue politique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lastRenderedPageBreak/>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reçoivent des ressources financières, suivant les conditions fixées dans le présent accord, en vue d'appuyer les processus de développement local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sont impliqués dans la mise en œuvre des projets et programmes de coopération dans les domaines qui les concernent ou ceux dans lesquels ils possèdent un avantage comparatif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reçoivent un appui pour le renforcement de leurs capacités dans des domaines critiques en vue d'accroître leurs compétences, en particulier en ce qui concerne l'organisation, la représentation et la mise en place de mécanismes de consultation, y compris d'échanges et de dialogue, et dans le but de promouvoir des alliances stratégiques.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Information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appuie également les opérations qui permettent de fournir une meilleure information et de créer une plus grande connaissance des caractéristiques de base du partenariat ACP-UE. La coopération: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 le partenariat et l'établissement de liens entre les acteurs UE et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renforce les réseaux et échanges d'expertise et d'expérience entre les acteurs.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Définitions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hanging="360"/>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acteurs de la coopération comprennent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autorités publiques (locales, nationales et régionales) ;</w:t>
      </w:r>
    </w:p>
    <w:p w:rsidR="0039676A" w:rsidRPr="0039676A" w:rsidRDefault="0039676A" w:rsidP="0039676A">
      <w:pPr>
        <w:widowControl/>
        <w:shd w:val="clear" w:color="auto" w:fill="FFFFFF"/>
        <w:ind w:left="36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acteurs non étatiques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secteur privé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partenaires économiques et sociaux, y compris les organisations syndicales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société civile sous toutes ses formes selon les caractéristiques nationales.</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reconnaissance par les parties des acteurs non gouvernementaux dépend de la manière dont ils répondent aux besoins de la population, de leurs compétences spécifiques et du caractère démocratique et transparent de leur mode d'organisation et de gestion.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Développement des capacités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contribution de la société civile au processus de développement peut être accrue par un renforcement des organisations communautaires et des organisations non gouvernementales à but non lucratif dans tous les domaines de la coopération. Ceci nécessite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d'encourager et d'appuyer la création et le développement de telles organisations;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mettre en place des mécanismes pour impliquer ces organisations dans la définition, la mise en œuvre et l'évaluation des stratégies et programmes de développement.</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lastRenderedPageBreak/>
        <w:t>TITRE II</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LA DIMENSION POLITIQUE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Dialogue politique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mènent, de façon régulière, un dialogue politique global, équilibré et approfondi conduisant à des engagements mutuels.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Ce dialogue a pour objectif d'échanger des informations, d'encourager la compréhension mutuelle ainsi que de faciliter la définition de priorités et de principes communs, en particulier en reconnaissant les liens existant entre les différents aspects des relations nouées entre les parties et entre les divers domaines de la coopération prévus par le présent accord. Le dialogue doit faciliter les consultations entre les parties au sein des enceintes internationales. Le dialogue a également pour objectif de prévenir les situations dans lesquelles une partie pourrait juger nécessaire de recourir à la clause de non-exécution.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dialogue porte sur l'ensemble des objectifs et finalités définis par le présent accord ainsi que sur toutes les questions d'intérêt commun, général, régional ou sous-régional. Par le dialogue, les parties contribuent à la paix, à la sécurité et à la stabilité, et à promouvoir un environnement politique stable et démocratique. Le dialogue englobe les stratégies de coopération ainsi que les politiques générales et sectorielles, y compris l'environnement, l'égalité hommes/femmes, les migrations et les questions liées à l'héritage culturel.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dialogue se concentre, entre autres, sur des thèmes politiques spécifiques présentant un intérêt mutuel ou général en relation avec les objectifs énoncés dans le présent accord, notamment dans des domaines tels que le commerce des armes, les dépenses militaires excessives, la drogue et la criminalité organisée, ou la discrimination ethnique, religieuse ou raciale. Il comprend également une évaluation régulière des évolutions relatives au respect des droits de l'homme, des principes démocratiques, de l'État de droit et à la bonne gestion des affaires publiques.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politiques générales visant à promouvoir la paix ainsi qu'à prévenir, gérer et résoudre les conflits violents, occupent une place importante dans ce dialogue, tout comme la nécessité de prendre pleinement en considération l'objectif de la paix et de la stabilité démocratique lors de la définition des domaines prioritaires de la coopération.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dialogue est mené avec toute la souplesse nécessaire. Il peut, selon les besoins, être formel ou informel, se dérouler dans le cadre institutionnel et en dehors de celui-ci, sous la forme et au niveau les plus appropriés, y compris au niveau régional, sous-régional ou national.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organisations régionales et sous-régionales ainsi que les représentants des sociétés civiles sont associés à ce dialogue.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Éléments essentiels et élément fondamental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vise un développement durable centré sur la personne humaine, qui en est l'acteur et le bénéficiaire principal, et postule le respect et la promotion de l'ensemble des droits de l'homme.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respect de tous les droits de l'homme et des libertés fondamentales, y compris le respect des droits sociaux fondamentaux, la démocratie basée sur l'État de droit, et une gestion transparente et responsable des affaires publiques font partie intégrante du développement durable.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se réfèrent à leurs obligations et à leurs engagements internationaux en matière de respect des droits de l'homme. Elles réitèrent leur profond attachement à la dignité et aux droits de l'homme qui constituent des aspirations légitimes des individus et des peuples. Les droits de l'homme sont universels, indivisibles et interdépendants. Les parties s'engagent à promouvoir et protéger toutes les libertés fondamentales et tous les droits de l'homme, qu'il s'agisse des droits civils et politiques, ou économiques, sociaux et culturels. L'égalité entre les hommes et les femmes est réaffirmée dans ce contexte.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 réaffirment que la démocratisation, le développement et la protection des libertés fondamentales et des droits de l'homme sont interdépendants et se renforcent mutuellement. Les principes démocratiques sont des principes universellement reconnus sur lesquels se fonde l'organisation de l'État pour assurer la légitimité de son autorité, la légalité de ses actions qui se reflète dans son système constitutionnel, législatif et réglementaire, et l'existence de mécanismes de participation. Sur la base des principes universellement reconnus, chaque pays développe sa culture démocratique.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L'État de droit inspire la structure de l'État et les compétences des divers pouvoirs, impliquant en particulier des moyens effectifs et accessibles de recours légal, un système judiciaire indépendant garantissant l'égalité devant la loi et un exécutif qui est pleinement soumis au respect de la loi.</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respect des droits de l'homme, des principes démocratiques et de l'État de droit, sur lesquels se fonde le partenariat ACP-UE, inspirent les politiques internes et internationales des parties et constituent les éléments essentiels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Dans le cadre d'un environnement politique et institutionnel respectueux des droits de l'homme, des principes démocratiques et de l'État de droit, la bonne gestion des affaires publiques se définit comme la gestion transparente et responsable des ressources humaines, naturelles, économiques et financières en vue du développement équitable et durable. Elle implique des procédures de prise de décision claires au niveau des pouvoirs publics, des institutions transparentes et soumises à l'obligation de rendre compte, la primauté du droit dans la gestion et la répartition des ressources, et le renforcement des capacités pour l'élaboration et la mise en œuvre de mesures visant en particulier la prévention et la lutte contre la corruption.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La bonne gestion des affaires publiques, sur laquelle se fonde le partenariat ACP-UE, inspire les politiques internes et internationales des parties et constitue un élément fondamental du présent accord. </w:t>
      </w:r>
      <w:r w:rsidRPr="0039676A">
        <w:rPr>
          <w:rFonts w:ascii="Arial" w:eastAsia="宋体" w:hAnsi="Arial" w:cs="Arial"/>
          <w:color w:val="000000"/>
          <w:kern w:val="0"/>
          <w:sz w:val="18"/>
          <w:szCs w:val="27"/>
          <w:lang w:val="fr-FR"/>
        </w:rPr>
        <w:lastRenderedPageBreak/>
        <w:t>Les parties conviennent que seuls les cas graves de corruption, active et passive, tels que définis à l'article 97 constituent une violation de cet élément.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partenariat soutient activement la promotion des droits de l'homme, les processus de démocratisation, la consolidation de l'État de droit et la bonne gestion des affaires publiques.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Ces domaines constituent un élément important du dialogue politique. Dans le cadre de ce dialogue, les parties accordent une importance particulière aux évolutions en cours et au caractère continu des progrès effectués. Cette évaluation régulière tient compte de la situation économique, sociale, culturelle et historique de chaque pays.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Ces domaines font également l'objet d'une attention particulière dans l'appui aux stratégies de développement. La Communauté apporte un appui aux réformes politiques, institutionnelles et juridiques, et au renforcement des capacités des acteurs publics, privés et de la société civile, dans le cadre des stratégies qui sont décidées d'un commun accord entre l'État concerné et la Communauté.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10</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Autres éléments de l'environnement politique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considèrent que les éléments suivants contribuent au maintien et à la consolidation d'un environnement politique stable et démocratique: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 développement durable et équitable, impliquant notamment l'accès aux ressources productives, aux services essentiels et à la justice;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participation accrue d'une société civile active et organisée et du secteur privé.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reconnaissent que les principes de l'économie de marché, s'appuyant sur des règles de concurrence transparentes et des politiques saines en matière économique et sociale, contribuent à la réalisation des objectifs du partenariat.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Politiques en faveur de la paix, prévention et résolution des conflits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poursuivent une politique active, globale et intégrée de consolidation de la paix et de prévention et de règlement des conflits dans le cadre du partenariat. Cette politique se fonde sur le principe de l'appropriation. Elle se concentre notamment sur le développement des capacités régionales, sous-régionales et nationales, et sur la prévention des conflits violents à un stade précoce en agissant directement sur leurs causes profondes et en combinant, de manière appropriée, tous les instruments disponibles.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 xml:space="preserve">Les activités dans le domaine de la consolidation de la paix, de la prévention et du règlement des conflits visent notamment à assurer un équilibre des opportunités politiques, économiques, sociales et culturelles offertes à tous les segments de la société, à renforcer la légitimité démocratique et l'efficacité de la gestion des affaires publiques, à établir des mécanismes efficaces de conciliation pacifique des </w:t>
      </w:r>
      <w:r w:rsidRPr="0039676A">
        <w:rPr>
          <w:rFonts w:ascii="Arial" w:eastAsia="宋体" w:hAnsi="Arial" w:cs="Arial"/>
          <w:color w:val="000000"/>
          <w:kern w:val="0"/>
          <w:sz w:val="18"/>
          <w:szCs w:val="27"/>
          <w:lang w:val="fr-FR"/>
        </w:rPr>
        <w:lastRenderedPageBreak/>
        <w:t>intérêts des différents groupes, à combler les fractures entre les différents segments de la société ainsi qu'à encourager une société civile active et organisée.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Ces activités comprennent également, entre autres, un appui aux efforts de médiation, de négociation et de réconciliation, à la gestion régionale efficace des ressources naturelles communes rares, à la démobilisation et à la réinsertion sociale des anciens combattants, aux efforts concernant le problème des enfants soldats, ainsi qu'à toute action pertinente visant à limiter à un niveau approprié les dépenses militaires et le commerce des armes, y compris par un appui à la promotion et à l'application de normes et de codes de conduite. Dans ce contexte, l'accent est particulièrement mis sur la lutte contre les mines antipersonnel et contre la diffusion, le trafic illicite et l'accumulation excessive et incontrôlée des armes de petit calibre et armes légères.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Dans les situations de conflit violent, les parties prennent toutes les mesures appropriées pour prévenir une intensification de la violence, pour limiter sa propagation et pour faciliter un règlement pacifique des différends existants. Une attention particulière est accordée pour s'assurer que les ressources financières de la coopération sont utilisées conformément aux principes et aux objectifs du partenariat, et pour empêcher un détournement des fonds à des fins bellicistes.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Dans les situations post-conflit, les parties prennent toutes les mesures appropriées pour faciliter le retour à une situation durable de non-violence et de stabilité. Elles assurent les liens nécessaires entre les mesures d'urgence, la réhabilitation et la coopération au développement.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12</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Cohérence des politiques communautaires et incidence</w:t>
      </w:r>
      <w:r w:rsidRPr="0039676A">
        <w:rPr>
          <w:rFonts w:ascii="Arial" w:eastAsia="宋体" w:hAnsi="Arial" w:cs="Arial"/>
          <w:b/>
          <w:bCs/>
          <w:color w:val="000000"/>
          <w:kern w:val="0"/>
          <w:sz w:val="18"/>
          <w:lang w:val="fr-FR"/>
        </w:rPr>
        <w:t> </w:t>
      </w:r>
      <w:r w:rsidRPr="0039676A">
        <w:rPr>
          <w:rFonts w:ascii="Arial" w:eastAsia="宋体" w:hAnsi="Arial" w:cs="Arial"/>
          <w:b/>
          <w:bCs/>
          <w:color w:val="000000"/>
          <w:kern w:val="0"/>
          <w:sz w:val="18"/>
          <w:szCs w:val="27"/>
          <w:lang w:val="fr-FR"/>
        </w:rPr>
        <w:br/>
        <w:t>sur l'application du présent accord</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Sans préjudice de l'article 96, lorsque la Communauté envisage, dans le cadre de ses compétences, de prendre une mesure susceptible d'affecter, au titre des objectifs du présent accord, les intérêts des États ACP, elle en informe ceux-ci en temps utile. À cet effet, la Commission communique simultanément au Secrétariat des États ACP ses propositions concernant les mesures de ce type. En cas de besoin, une demande d'information peut également être introduite à l'initiative des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À la demande de ceux-ci, des consultations ont lieu à bref délai afin que, avant la décision finale, il puisse être tenu compte de leurs préoccupations quant à l'impact de ces mesures.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Après ces consultations, les États ACP peuvent, en outre, communiquer dans les meilleurs délais leurs préoccupations par écrit à la Communauté et présenter des suggestions de modifications en indiquant comment répondre à leurs préoccupations.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Si la Communauté ne donne pas suite aux observations des États ACP, elle les en informe dès que possible en indiquant ses raisons.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États ACP reçoivent en outre, si possible à l'avance, des informations adéquates sur l'entrée en vigueur de ces décisions.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Migrations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question des migrations fait l'objet d'un dialogue approfondi dans le cadre du partenariat ACP-UE.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 réaffirment leurs obligations et leurs engagements existant en droit international pour assurer le respect des droits de l'homme et l'élimination de toutes les formes de discrimination fondées notamment sur l'origine, le sexe, la race, la langue et la religion.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sont d'accord pour considérer qu'un partenariat implique, à l'égard des migrations, un traitement équitable des ressortissants des pays tiers résidant légalement sur leurs territoires, une politique d'intégration ayant pour ambition de leur offrir des droits et obligations comparables à ceux de leurs citoyens, à favoriser la non-discrimination dans la vie économique, sociale et culturelle et à mettre en place des mesures de lutte contre le racisme et la xénophobie.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Chaque État membre accorde aux travailleurs ressortissant d'un pays ACP exerçant légalement une activité sur son territoire, un traitement caractérisé par l'absence de toute discrimination fondée sur la nationalité par rapport à ses propres ressortissants, en ce qui concerne les conditions de travail, de rémunération et de licenciement. Chaque État ACP accorde, en outre, à cet égard un traitement non-discriminatoire comparable aux travailleurs ressortissants des États membres.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considèrent que les stratégies visant à réduire la pauvreté, à améliorer les conditions de vie et de travail, à créer des emplois et à développer la formation contribuent à long terme à normaliser les flux migratoires.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 tiennent compte, dans le cadre des stratégies de développement et de la programmation nationale et régionale, des contraintes structurelles liées aux phénomènes migratoires en vue d'appuyer le développement économique et social des régions d'origine des migrants et de réduire la pauvreté.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Communauté soutient, dans le cadre des programmes de coopération nationaux et régionaux, la formation des ressortissants ACP dans leur pays d'origine, dans un autre pays ACP ou dans un État membre de l'Union européenne. En ce qui concerne la formation dans un État membre, les parties veillent à ce que ces actions soient orientées vers l'insertion professionnelle des ressortissants ACP dans leur pays d'origine.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 développent des programmes de coopération visant à faciliter l'accès à l'enseignement pour les étudiants des États ACP, notamment par l'utilisation des nouvelles technologies de la communication.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 Le Conseil des ministres examine, dans le cadre du dialogue politique, les questions liées à l'immigration illégale en vue, le cas échéant, de définir les moyens d'une politique de prévention.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Dans ce cadre, les parties conviennent notamment de s'assurer que les droits et la dignité des personnes sont respectés dans toute procédure mise en œuvre pour le retour des immigrants illégaux dans leur pays d'origine. À cet égard, les autorités concernées accordent les facilités administratives nécessaires au retour.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conviennent également que:</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 chaque État membre de l'Union européenne accepte le retour et réadmet ses propres ressortissants illégalement présents sur le territoire d'un État ACP, à la demande de ce dernier et sans autres formalités;</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chacun des États ACP accepte le retour et réadmet ses propres ressortissants illégalement présents sur le territoire d'un État membre de l'Union européenne, à la demande de ce dernier et sans autres formalités.</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États membres et les États ACP fourniront à leurs ressortissants des documents d'identité appropriés à cet effet.</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Vis-à-vis des États membres de l'Union européenne, les obligations au titre du présent paragraphe s'appliquent seulement à l'égard des personnes qui doivent être considérées comme leurs ressortissants au sens de la Communauté, en conformité avec la déclaration n°2 annexée au traité instituant la Communauté européenne. Vis-à-vis des États ACP, les obligations au titre du présent paragraphe s'appliquent seulement à l'égard des personnes qui doivent être considérées comme leurs ressortissants au sens de leurs législations nationales respectives;</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 à la demande d'une partie, des négociations sont initiées avec les États ACP en vue de conclure, de bonne foi et en accord avec les principes correspondants du droit international, des accords bilatéraux régissant les obligations spécifiques de réadmission et de retour de leurs ressortissants. Ces accords prévoient également, si l'une des parties l'estime nécessaire, des dispositions pour la réadmission de ressortissants de pays tiers et d'apatrides. Ces accords précisent les catégories de personnes visées par ces dispositions ainsi que les modalités de leur réadmission et retour.</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Une assistance adéquate sera accordée aux États ACP en vue de la mise en œuvre de ces accords;</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iii) aux fins du présent point c), on entend par «parties», la Communauté, chacun de ses États membres et tout État ACP.</w:t>
      </w:r>
    </w:p>
    <w:p w:rsidR="0039676A" w:rsidRPr="0039676A" w:rsidRDefault="0039676A" w:rsidP="0039676A">
      <w:pPr>
        <w:widowControl/>
        <w:shd w:val="clear" w:color="auto" w:fill="FFFFFF"/>
        <w:spacing w:before="100" w:after="100"/>
        <w:ind w:left="360" w:righ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PARTIE 2</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DISPOSITIONS INSTITUTIONNELLES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14</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Les institutions conjointes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institutions du présent accord sont le Conseil des ministres, le Comité des ambassadeurs et l'Assemblée parlementaire paritaire.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lastRenderedPageBreak/>
        <w:t>Le Conseil des ministres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Conseil des ministres est composé, d'une part, des membres du Conseil de l'Union européenne et de membres de la Commission des Communautés européennes et, d'autre part, d'un membre du gouvernement de chaque État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présidence du Conseil des ministres est exercée à tour de rôle par un membre du Conseil de l'Union européenne et par un membre du gouvernement d'un État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Conseil se réunit, en principe, une fois par an à l'initiative de son président, et chaque fois qu'il apparaît nécessaire sous une forme et une composition géographique appropriée aux thèmes à traiter.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fonctions du Conseil des ministres sont les suivantes: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mener le dialogue politique;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adopter les orientations de politiques et prendre les décisions nécessaires pour la mise en œuvre des dispositions du présent accord, notamment en matière de stratégies de développement dans les domaines spécifiques prévus par le présent accord ou dans tout autre domaine qui s'avérerait pertinent, et en matière de procédures;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examiner et régler toute question de nature à entraver la mise en œuvre effective et efficace du présent accord, ou de faire obstacle à la réalisation de ses objectifs;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veiller au bon fonctionnement des mécanismes de consultation.</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Conseil des ministres se prononce par commun accord des parties. Le Conseil ne peut valablement délibérer qu'en présence de la moitié des membres du Conseil de l'Union européenne, d'un membre de la Commission et des deux tiers des membres représentant les gouvernements des États ACP. Tout membre du Conseil des ministres empêché peut se faire représenter. Le représentant exerce tous les droits du membre empêché.</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Il peut prendre des décisions qui sont obligatoires pour les parties, formuler des résolutions, recommandations, et avis. Il examine et prend en considération les résolutions et recommandations adoptées par l'Assemblée parlementaire paritaire.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Conseil des ministres entretient un dialogue suivi avec les représentants des milieux économiques et sociaux et les autres acteurs de la société civile dans les ACP et l'UE. À cet effet, des consultations pourront être organisées en marge de ses sessions.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Conseil des ministres peut déléguer des compétences au Comité des ambassadeurs.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Conseil des ministres adopte son règlement intérieur dans un délai de six mois à compter de l'entrée en vigueur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Le Comité des ambassadeurs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Comité des ambassadeurs est composé, d'une part, du représentant permanent de chaque État membre auprès de l'Union européenne et d'un représentant de la Commission et, d'autre part, du chef de mission de chaque État ACP auprès de l'Union européenne.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présidence du Comité des ambassadeurs est assurée à tour de rôle par le représentant permanent d'un État membre désigné par la Communauté et par un chef de mission, représentant d'un État ACP, désigné par les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Comité assiste le Conseil des ministres dans l'accomplissement de ses tâches et exécute tout mandat qui lui est confié par le Conseil. Dans ce cadre, il suit l'application du présent accord ainsi que les progrès réalisés en vue d'atteindre les objectifs qui y sont définis.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Comité des ambassadeurs se réunit régulièrement, notamment pour préparer les sessions du Conseil et chaque fois que cela s'avère nécessaire.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Comité des ambassadeurs adopte son règlement intérieur dans un délai de six mois à compter de l'entrée en vigueur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L'Assemblée parlementaire paritaire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L'Assemblée parlementaire paritaire, est composée, en nombre égal, de représentants de l'UE et des ACP. Les membres de l'Assemblée parlementaire paritaire sont, d'une part, des membres du Parlement européen et, d'autre part, des parlementaires ou, à défaut, des représentants désignés par le Parlement de chaque État ACP. En l'absence de Parlement, la participation d'un représentant de l'État ACP concerné est soumise à l'approbation préalable de l'Assemblée parlementaire paritaire.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rôle de l'Assemblée parlementaire paritaire, en tant qu'organe consultatif, est de: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les processus démocratiques par le dialogue et la concertation;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permettre une plus grande compréhension entre les peuples de l'Union européenne et des États ACP et sensibiliser les opinions publiques aux questions de développement;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examiner les questions relatives au développement et au partenariat ACP-UE;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adopter des résolutions et adresser des recommandations au Conseil des ministres en vue de la réalisation des objectifs du présent accord.</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L'Assemblée parlementaire paritaire se réunit deux fois par an en session plénière, alternativement dans l'Union européenne et dans un État ACP. En vue de renforcer l'intégration régionale et d'encourager la coopération entre parlements nationaux, des réunions entre parlementaires de l'UE et parlementaires ACP peuvent être organisées au niveau régional ou sous-régional.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L'Assemblée parlementaire paritaire organise des rencontres régulières avec les représentants de milieux économiques et sociaux ACP - UE et les autres acteurs de la société civile, afin de recueillir leurs avis sur la réalisation des objectifs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L'Assemblée parlementaire paritaire adopte son règlement intérieur dans un délai de six mois à compter de l'entrée en vigueur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PARTIE 3</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STRATÉGIES DE COOPÉRATION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18</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stratégies de coopération se fondent sur les stratégies de développement et la coopération économique et commerciale, qui sont interdépendants et complémentaires. Les parties veillent à ce que les efforts entrepris dans les deux domaines mentionnés ci-dessus se renforcent mutuellement.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I</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STRATÉGIES DE DÉVELOPPEMENT</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I</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CADRE GÉNÉRAL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19</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Principes et objectifs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L'objectif central de la coopération ACP-CE est la réduction et, à terme, l'éradication de la pauvreté, le développement durable et l'intégration progressive des pays ACP dans l'économie mondiale. Dans ce contexte, le cadre et les orientations de coopération sont adaptés aux situations particulières de chaque pays ACP et appuient la promotion de l'appropriation locale des réformes économiques et sociales et l'intégration des acteurs du secteur privé et de la société civile dans le processus de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se réfère aux conclusions des conférences des Nations Unies et aux objectifs et programmes d'action convenus au niveau international ainsi qu'à leur suivi, comme base des principes du développement. La coopération se réfère également aux objectifs internationaux de la coopération au développement et prête une attention particulière à la mise en place d'indicateurs qualitatifs et quantitatifs des progrès réalisés.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gouvernements et les acteurs non étatiques de chaque pays ACP prennent l'initiative des consultations sur les stratégies de développement du pays et sur l'appui communautaire.</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20</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lastRenderedPageBreak/>
        <w:t>Approche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objectifs de la coopération au développement ACP-CE sont poursuivis suivant des stratégies intégrées qui combinent les composantes économiques, sociales, culturelles, environnementales et institutionnelles du développement et qui doivent être appropriées au niveau local. La coopération fournit ainsi un cadre cohérent d'appui aux stratégies de développement des pays ACP, assurant la complémentarité et l'interaction entre les différentes composantes. Dans ce contexte, et dans le cadre des politiques de développement et des réformes mises en œuvre par les États ACP, les stratégies de coopération ACP-CE visent à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réaliser une croissance économique, rapide, soutenue et créatrice d'emplois, développer le secteur privé, augmenter l'emploi, améliorer l'accès aux ressources productives et aux activités économiques et promouvoir la coopération et l'intégration régionale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le développement social et humain, contribuer à assurer un partage général et équitable des fruits de la croissance et favoriser l'égalité hommes/femmes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les valeurs culturelles des communautés et leurs interactions spécifiques avec les composantes économiques, politiques et sociales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le développement et les réformes institutionnelles, renforcer les institutions nécessaires à la consolidation de la démocratie, de la bonne gouvernance et des économies de marché efficaces et compétitives et renforcer les capacités au service du développement et du partenariat;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la gestion durable et la régénération de l'environnement et les bonnes pratiques dans ce domaine et assurer la préservation des ressources naturelles.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 vue de leur intégration dans tous les domaines de la coopération, une prise en compte systématique des questions thématiques ou transversales suivantes sera assurée: les questions de genre, l'environnement, le développement institutionnel et le renforcement des capacités. Ces domaines peuvent également faire l'objet de l'appui de la Communauté.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textes détaillés relatifs aux objectifs et aux stratégies de coopération, en particulier en ce qui concerne les politiques et stratégies sectorielles, sont insérés dans un compendium de textes de référence dans les domaines ou secteurs spécifiques de la coopération. Ces textes peuvent être révisés, adaptés et/ou amendés par le Conseil des ministres sur la base d'une recommandation du Comité de coopération ACP-CE pour le financement du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SECTION 1</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DÉVELOPPEMENT ÉCONOMIQUE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Investissement et développement du secteur privé</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 xml:space="preserve">La coopération soutient, au niveau national et/ou régional, les réformes et les politiques économiques et institutionnelles nécessaires à la création d'un environnement propice à l'investissement </w:t>
      </w:r>
      <w:r w:rsidRPr="0039676A">
        <w:rPr>
          <w:rFonts w:ascii="Arial" w:eastAsia="宋体" w:hAnsi="Arial" w:cs="Arial"/>
          <w:color w:val="000000"/>
          <w:kern w:val="0"/>
          <w:sz w:val="18"/>
          <w:szCs w:val="27"/>
          <w:lang w:val="fr-FR"/>
        </w:rPr>
        <w:lastRenderedPageBreak/>
        <w:t>privé et au développement d'un secteur privé dynamique, viable et compétitif. La coopération vise en outre: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promotion du dialogue et de la coopération entre les secteurs public et privé;</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des capacités de gestion et d'une culture d'entreprise;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privatisation et la réforme des entreprises,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et la modernisation des mécanismes de médiation et d'arbitrage.</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vise également à améliorer la qualité, la disponibilité et l'accès des services financiers et non financiers offerts aux entreprises privées dans les secteurs formels et informels par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mobilisation des flux d'épargne privée, tant domestiques qu'étrangers, pour le financement d'entreprises privées, par le soutien des politiques destinées à développer un secteur financier moderne, y compris les marchés des capitaux, les institutions financières et les opérations viables de microfinance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et le renforcement d'institutions commerciales et d'organisations intermédiaires, d'associations, de chambres de commerce et de prestataires locaux de services du secteur privé qui appuient les entreprises et leur fournissent des services non financiers, tels que des services d'assistance professionnelle, technique, commerciale, à la gestion et à la formation,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l'appui aux institutions, programmes, activités et initiatives qui contribuent au développement et au transfert de technologies et de savoir-faire et à la promotion de meilleures pratiques dans tous les domaines de la gestion des entreprises.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vise à promouvoir le développement des entreprises par des financements, des facilités de garantie et un appui technique pour encourager et soutenir la création, l'établissement, l'expansion, la diversification, la réhabilitation, la restructuration, la modernisation ou la privatisation d'entreprises dynamiques, viables et compétitives dans tous les secteurs économiques, ainsi que d'intermédiaires financiers, tels que des institutions de financement du développement et de capitaux à risque et des sociétés de crédit-bail par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09" w:hanging="709"/>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création et/ou le renforcement des instruments financiers sous forme de capitaux d'investissement;</w:t>
      </w:r>
    </w:p>
    <w:p w:rsidR="0039676A" w:rsidRPr="0039676A" w:rsidRDefault="0039676A" w:rsidP="0039676A">
      <w:pPr>
        <w:widowControl/>
        <w:shd w:val="clear" w:color="auto" w:fill="FFFFFF"/>
        <w:ind w:left="709" w:hanging="709"/>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l'amélioration de l'accès aux intrants essentiels, tels que les informations relatives aux entreprises et les services consultatifs ou d'assistance technique;</w:t>
      </w:r>
    </w:p>
    <w:p w:rsidR="0039676A" w:rsidRPr="0039676A" w:rsidRDefault="0039676A" w:rsidP="0039676A">
      <w:pPr>
        <w:widowControl/>
        <w:shd w:val="clear" w:color="auto" w:fill="FFFFFF"/>
        <w:ind w:left="709" w:hanging="709"/>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renforcement des activités d'exportation, en particulier par le renforcement des capacités dans tous les domaines liés au commerce, et</w:t>
      </w:r>
    </w:p>
    <w:p w:rsidR="0039676A" w:rsidRPr="0039676A" w:rsidRDefault="0039676A" w:rsidP="0039676A">
      <w:pPr>
        <w:widowControl/>
        <w:shd w:val="clear" w:color="auto" w:fill="FFFFFF"/>
        <w:ind w:left="709" w:hanging="709"/>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promotion des liens, des réseaux et de la coopération entre les entreprises, notamment ceux impliquant le transfert de technologies et de savoir-faire, aux niveaux national, régional et ACP-CE, ainsi que des partenariats avec des investisseurs privés étrangers conformément aux objectifs et aux orientations de la coopération au développement ACP-CE.</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 xml:space="preserve">La coopération appuie le développement des micro-entreprises en favorisant un meilleur accès aux services financiers et non financiers, une politique appropriée et un cadre réglementaire pour leur </w:t>
      </w:r>
      <w:r w:rsidRPr="0039676A">
        <w:rPr>
          <w:rFonts w:ascii="Arial" w:eastAsia="宋体" w:hAnsi="Arial" w:cs="Arial"/>
          <w:color w:val="000000"/>
          <w:kern w:val="0"/>
          <w:sz w:val="18"/>
          <w:szCs w:val="27"/>
          <w:lang w:val="fr-FR"/>
        </w:rPr>
        <w:lastRenderedPageBreak/>
        <w:t>développement et fournit les services de formation et d'information sur les meilleures pratiques en matière de microfinancement.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L'appui à l'investissement et au développement du secteur privé intègre des actions et des initiatives aux niveaux macro, meso et microéconomiques.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Réformes et politiques macroéconomiques et structurelles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appuie les efforts déployés par les États ACP pour mettre en œuvre: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une stabilisation et une croissance macroéconomiques par le biais de politiques fiscales et monétaires disciplinées qui permettent de freiner l'inflation et d'améliorer les équilibres internes et externes, en renforçant la discipline fiscale, en améliorant la transparence et l'efficacité budgétaires, en améliorant la qualité, l'équité et la composition de la politique budgétaire ;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politiques structurelles conçues pour renforcer le rôle des différents acteurs, en particulier celui du secteur privé, et améliorer l'environnement pour augmenter le volume des affaires et promouvoir l'investissement et l'emploi, ainsi que pour: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libéraliser le régime du commerce et celui des changes ainsi que la convertibilité des opérations courantes en fonction des circonstances spécifiques à chaque pays;</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renforcer les réformes du marché du travail et des produits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encourager des réformes des systèmes financiers, qui contribuent à mettre en place des systèmes bancaires et non bancaires, des marchés de capitaux et des services financiers viables (y compris la microfinance)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iv.</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améliorer la qualité des services privés et publics, et</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encourager la coopération régionale et l'intégration progressive des politiques macroéconomiques et monétaires.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conception des politiques macroéconomiques et des programmes d'ajustement structurel reflète le contexte sociopolitique et la capacité institutionnelle des pays concernés, favorise la réduction de la pauvreté et l'accès aux services sociaux, et repose sur les principes suivants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États ACP ont la responsabilité première de l'analyse des problèmes à résoudre et de la conception et de la mise en œuvre des réformes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programmes d'appui sont adaptés à la situation particulière de chaque État ACP et tiennent compte des conditions sociales, culturelles et environnementales desdits États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droit des États ACP à déterminer l'orientation et l'ordonnancement de leurs stratégies et priorités de développement est reconnu et respecté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rythme des réformes est réaliste et compatible avec les capacités et les ressources de chaque État ACP,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mécanismes de communication et d'information des populations sur les réformes et politiques économiques et sociales sont renforcés.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ARTICLE 23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Développement économique sectoriel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appuie les réformes politiques et institutionnelles durables et les investissements nécessaires à l'accès équitable aux activités économiques et aux ressources productives, en particulier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de systèmes de formation qui contribuent à accroître la productivité dans les secteurs formel et informel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capital, le crédit et la terre, notamment, en ce qui concerne les droits de propriété et d'exploitation;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l'élaboration de stratégies rurales visant à établir un cadre pour la planification décentralisée, la répartition et la gestion des ressources, selon une approche participative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stratégies de production agricole, les politiques nationales et régionales de sécurité alimentaire, la gestion des ressources en eau et le développement de la pêche ainsi que des ressources marines dans les zones économiques exclusives des États ACP. Tout accord de pêche qui pourrait être négocié entre la Communauté et les pays ACP doit être cohérent avec les stratégies de développement dans ce domaine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infrastructures économiques et technologiques et les services, y compris les transports, les systèmes de télécommunications, les services de communication, et le développement de la société de l'information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de secteurs industriel, minier et énergétique compétitifs, tout en encourageant la participation et le développement du secteur privé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du commerce, y compris la promotion du commerce équitable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h.</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du secteur des affaires, du secteur financier et bancaire, et des autres services;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du tourisme ;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j.</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des infrastructures et services scientifiques, technologiques et de recherche, y compris le renforcement, le transfert et l'absorption de nouvelles technologies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k.</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renforcement des capacités dans les secteurs productifs, particulièrement dans les secteurs public et privé.</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24</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Tourisme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vise le développement durable de l'industrie du tourisme dans les États et les sous-régions ACP, en reconnaissant son importance croissante pour le renforcement du secteur des services dans les pays ACP et l'expansion du commerce mondial de ces pays, sa capacité à stimuler d'autres secteurs d'activité économique et le rôle qu'elle peut jouer dans l'éradication de la pauvreté.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Les programmes et projets de coopération soutiennent les pays ACP dans leurs efforts pour établir et améliorer leur cadre et leurs ressources juridiques et institutionnels en vue de l'élaboration et de la mise en œuvre de politiques et programmes touristiques durables, en améliorant notamment la compétitivité du secteur, en particulier des PME, le soutien et la promotion de l'investissement, le développement de </w:t>
      </w:r>
      <w:r w:rsidRPr="0039676A">
        <w:rPr>
          <w:rFonts w:ascii="Arial" w:eastAsia="宋体" w:hAnsi="Arial" w:cs="Arial"/>
          <w:color w:val="000000"/>
          <w:kern w:val="0"/>
          <w:sz w:val="18"/>
          <w:szCs w:val="27"/>
          <w:lang w:val="fr-FR"/>
        </w:rPr>
        <w:lastRenderedPageBreak/>
        <w:t>produits, y compris des cultures indigènes dans les pays ACP, et en renforçant les liens entre le tourisme et d'autres secteurs d'activité économique.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2</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DOMAINES D’APPUI</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SECTION 2</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DÉVELOPPEMENT SOCIAL ET HUMAIN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Développement social sectoriel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appuie les efforts des États ACP dans l'élaboration de politiques et réformes générales et sectorielles qui améliorent la couverture, la qualité et l'accès aux infrastructures et services sociaux de base, et prend en compte les besoins locaux et les demandes spécifiques des groupes les plus vulnérables et les plus défavorisés, tout en réduisant les inégalités dans l'accès à ces services. Il conviendra de veiller tout particulièrement à maintenir un niveau suffisant de dépenses publiques dans les secteurs sociaux. Dans ce cadre, la coopération doit viser à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numPr>
          <w:ilvl w:val="0"/>
          <w:numId w:val="1"/>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améliorer l'éducation et la formation et renforcer les capacités et les compétences techniques;</w:t>
      </w:r>
    </w:p>
    <w:p w:rsidR="0039676A" w:rsidRPr="0039676A" w:rsidRDefault="0039676A" w:rsidP="0039676A">
      <w:pPr>
        <w:widowControl/>
        <w:numPr>
          <w:ilvl w:val="0"/>
          <w:numId w:val="1"/>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améliorer les systèmes de santé et de nutrition, éliminer la famine et la malnutrition, assurer une fourniture et une sécurité alimentaires suffisantes ;</w:t>
      </w:r>
    </w:p>
    <w:p w:rsidR="0039676A" w:rsidRPr="0039676A" w:rsidRDefault="0039676A" w:rsidP="0039676A">
      <w:pPr>
        <w:widowControl/>
        <w:numPr>
          <w:ilvl w:val="0"/>
          <w:numId w:val="1"/>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intégrer les questions démographiques dans les stratégies de développement en vue d'améliorer la santé génésique, les soins de santé primaire, la planification familiale et la prévention contre les mutilations génitales des femmes ;</w:t>
      </w:r>
    </w:p>
    <w:p w:rsidR="0039676A" w:rsidRPr="0039676A" w:rsidRDefault="0039676A" w:rsidP="0039676A">
      <w:pPr>
        <w:widowControl/>
        <w:numPr>
          <w:ilvl w:val="0"/>
          <w:numId w:val="1"/>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promouvoir la lutte contre le SIDA ;</w:t>
      </w:r>
    </w:p>
    <w:p w:rsidR="0039676A" w:rsidRPr="0039676A" w:rsidRDefault="0039676A" w:rsidP="0039676A">
      <w:pPr>
        <w:widowControl/>
        <w:numPr>
          <w:ilvl w:val="0"/>
          <w:numId w:val="1"/>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augmenter la sécurité de l'eau domestique et améliorer l'accès à l'eau potable et à une hygiène suffisante ;</w:t>
      </w:r>
    </w:p>
    <w:p w:rsidR="0039676A" w:rsidRPr="0039676A" w:rsidRDefault="0039676A" w:rsidP="0039676A">
      <w:pPr>
        <w:widowControl/>
        <w:numPr>
          <w:ilvl w:val="0"/>
          <w:numId w:val="1"/>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améliorer l'accès à un habitat abordable et approprié aux besoins de tous, par l'appui aux programmes de construction de logements sociaux, et améliorer les conditions du développement urbain, et</w:t>
      </w:r>
    </w:p>
    <w:p w:rsidR="0039676A" w:rsidRPr="0039676A" w:rsidRDefault="0039676A" w:rsidP="0039676A">
      <w:pPr>
        <w:widowControl/>
        <w:numPr>
          <w:ilvl w:val="0"/>
          <w:numId w:val="1"/>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favoriser la promotion de méthodes participatives de dialogue social ainsi que le respect des droits sociaux fondamentaux.</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appuie également le développement des capacités dans les secteurs sociaux, en soutenant notamment les programmes de formation à la conception des politiques sociales et aux techniques modernes de gestion des projets et programmes sociaux, les politiques favorables à l'innovation technologique, à la recherche, la constitution d'une expertise locale et la promotion de partenariats, l'organisation de tables rondes au niveau national et/ou régional.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 xml:space="preserve">La coopération encourage et appuie l'élaboration et la mise en œuvre de politiques et de systèmes de protection et de sécurité sociales afin de renforcer la cohésion sociale et de promouvoir l'auto-assistance ainsi que la solidarité des communautés locales. L'appui se concentre, entre autres, sur </w:t>
      </w:r>
      <w:r w:rsidRPr="0039676A">
        <w:rPr>
          <w:rFonts w:ascii="Arial" w:eastAsia="宋体" w:hAnsi="Arial" w:cs="Arial"/>
          <w:color w:val="000000"/>
          <w:kern w:val="0"/>
          <w:sz w:val="18"/>
          <w:szCs w:val="27"/>
          <w:lang w:val="fr-FR"/>
        </w:rPr>
        <w:lastRenderedPageBreak/>
        <w:t>le développement d'initiatives basées sur la solidarité économique, notamment par la création de fonds de développement social adaptés aux besoins et aux acteurs locaux.</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Questions liées à la jeunesse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appuie également l'élaboration d'une politique cohérente et globale afin de valoriser le potentiel de la jeunesse, de manière à ce que les jeunes gens soient mieux intégrés dans la société et puissent montrer toute l'étendue de leurs capacités. Dans ce contexte, la coopération appuie des politiques, des mesures et des actions visant à:</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protéger les droits des enfants et des jeunes, notamment des filles;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valoriser les compétences, l'énergie, le sens de l'innovation et le potentiel de la jeunesse afin de renforcer leurs opportunités dans les domaines économique, social et culturel et d'élargir leurs possibilités d'emploi dans le secteur productif;</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aider les organismes émanant des communautés locales à donner aux enfants la possibilité de développer leur potentiel physique, psychologique et socio-économique,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réintégrer les enfants dans la société dans le cadre des situations post-conflit, par le biais de programmes de réhabilitation.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Développement culturel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Dans le domaine de la culture, la coopération vise à:</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intégrer la dimension culturelle à tous les niveaux de la coopération au développement;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reconnaître, préserver et promouvoir les valeurs et identités culturelles pour favoriser le dialogue interculturel;</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reconnaître, sauvegarder et valoriser le patrimoine culturel, appuyer le développement des capacités dans ce secteur,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développer les industries culturelles et améliorer les possibilités d'accès au marché pour les biens et services culturels.</w:t>
      </w:r>
    </w:p>
    <w:p w:rsidR="0039676A" w:rsidRPr="0039676A" w:rsidRDefault="0039676A" w:rsidP="0039676A">
      <w:pPr>
        <w:widowControl/>
        <w:shd w:val="clear" w:color="auto" w:fill="FFFFFF"/>
        <w:ind w:left="360"/>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SECTION 3</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COOPÉRATION ET INTÉGRATION RÉGIONALES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28</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Approche générale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contribue efficacement à la réalisation des objectifs et priorités fixés par les États ACP dans le cadre de la coopération et de l'intégration régionale et sous-régionale, y compris la coopération interrégionale et intra-ACP. La coopération régionale peut également concerner les PTOM et les régions ultrapériphériques. Dans ce cadre, la coopération doit viser à:</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encourager l'intégration graduelle des États ACP dans l'économie mondiale;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accélérer la coopération et le développement économiques, tant à l'intérieur qu'entre les régions des États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la libre circulation des populations, des biens, des services, des capitaux, de la main d'œuvre et de la technologie entre les pays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accélérer la diversification des économies des États ACP, ainsi que la coordination et l'harmonisation des politiques régionales et sous-régionales de coopération,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et développer le commerce inter et intra-ACP et avec les pays tiers.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29</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Intégration économique régionale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Dans le domaine de l'intégration régionale, la coopération vise à:</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développer et renforcer les capacités:</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institutions et organisations d'intégration régionale créées par les États ACP pour promouvoir la coopération et l'intégration régionales et</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gouvernements et des parlements nationaux pour les questions d'intégration régionale;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encourager les PMA des États ACP à participer à l'établissement de marchés régionaux et à en tirer profit;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mettre en œuvre les politiques de réforme sectorielle au niveau régional;</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libéraliser les échanges et les paiements;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stimuler les investissements transfrontaliers, tant étrangers que nationaux et d'autres initiatives d'intégration économique régionale ou sous-régionale,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prendre en compte les effets des coûts transitoires nets de l'intégration régionale sur les ressources budgétaires et sur la balance des paiements.</w:t>
      </w:r>
    </w:p>
    <w:p w:rsidR="0039676A" w:rsidRPr="0039676A" w:rsidRDefault="0039676A" w:rsidP="0039676A">
      <w:pPr>
        <w:widowControl/>
        <w:shd w:val="clear" w:color="auto" w:fill="FFFFFF"/>
        <w:ind w:left="360"/>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30</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Coopération régionale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régionale couvre une large gamme de domaines fonctionnels et thématiques qui donnent lieu à des problèmes communs et permettent d'exploiter des économies d'échelle, à savoir en particulier: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infrastructures, notamment les infrastructures de transport et de communication, ainsi que les problèmes de sécurité qui y sont liés et les services, y compris le développement de potentialités au niveau régional dans le domaine des technologies de l'information et des communications;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l'environnement, la gestion des ressources en eau, l'énergie;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santé, l'éducation et la formation;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recherche et le développement technologique;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initiatives régionales pour la préparation aux catastrophes et l'atténuation de leurs effets,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d'autres domaines, y compris la limitation des armements, la lutte contre la drogue, le crime organisé, le blanchiment de capitaux, la fraude et la corruption.</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appuie aussi des projets et des initiatives de coopération interrégionale et intra-ACP.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contribue à la promotion et à la mise en place d'un dialogue politique régional dans les domaines de la prévention et du règlement des conflits, des droits de l'homme et de la démocratisation, des échanges, de la mise en réseau et de la promotion de la mobilité entre les différents acteurs du développement, en particulier la société civile.</w:t>
      </w:r>
    </w:p>
    <w:p w:rsidR="0039676A" w:rsidRPr="0039676A" w:rsidRDefault="0039676A" w:rsidP="0039676A">
      <w:pPr>
        <w:widowControl/>
        <w:shd w:val="clear" w:color="auto" w:fill="FFFFFF"/>
        <w:ind w:left="108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108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SECTION 4</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QUESTIONS THÉMATIQUES ET À CARACTÈRE TRANSVERSAL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Questions liées au genre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contribue au renforcement des politiques et programmes qui améliorent, assurent et élargissent la participation égale des hommes et des femmes à tous les secteurs de la vie politique, économique, sociale et culturelle. La coopération contribue à l'amélioration de l'accès des femmes à toutes les ressources nécessaires au plein exercice de leurs droits fondamentaux. La coopération doit, en particulier, créer un cadre propre à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intégrer les questions de genre et adopter une approche sensible à chaque niveau des domaines de coopération, y compris au niveau des politiques macroéconomique, des stratégies et des actions de développement ;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encourager l'adoption de mesures positives spécifiques en faveur des femmes, telles que:</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participation à la vie politique nationale et locale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l'appui aux associations de femmes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l'accès aux services sociaux de base, en particulier à l'éducation et à la formation, à la santé et au planning familial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iv.</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l'accès aux ressources productives, en particulier à la terre et au crédit, ainsi qu'au marché du travail, et</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prise en compte spécifique des femmes dans l'aide d'urgence et les actions de réhabilitation.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Environnement et ressources naturelles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Dans le domaine de la protection de l'environnement, de l'utilisation et de la gestion durables des ressources naturelles, la coopération vise à:</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intégrer le principe d'une gestion durable de l'environnement dans tous les aspects de la coopération au développement et soutenir les programmes et les projets mis en œuvre par les divers acteurs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créer et/ou renforcer les capacités de gestion environnementale, scientifiques et techniques, humaines et institutionnelles, pour tous les acteurs ayant un rôle à jouer dans la protection de l'environnement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appuyer les mesures et projets visant à traiter les questions sensibles de gestion durable, ainsi que les questions liées à des engagements régionaux et internationaux présents et futurs, en ce qui concerne les ressources naturelles et minérales, telles que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forêts tropicales, les ressources en eau, les ressources côtières, marines et halieutiques, la faune et la flore, les sols, la biodiversité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protection des écosystèmes fragiles (par exemple les récifs coralliens)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iv.</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sources renouvelables d'énergie, notamment l'énergie solaire et l'efficacité énergétique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urbain et rural durable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désertification, la sécheresse et le déboisement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mise au point de solutions novatrices pour les problèmes écologiques urbains, et</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viii.</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promotion du tourisme durable ;</w:t>
      </w:r>
    </w:p>
    <w:p w:rsidR="0039676A" w:rsidRPr="0039676A" w:rsidRDefault="0039676A" w:rsidP="0039676A">
      <w:pPr>
        <w:widowControl/>
        <w:numPr>
          <w:ilvl w:val="0"/>
          <w:numId w:val="2"/>
        </w:numPr>
        <w:shd w:val="clear" w:color="auto" w:fill="FFFFFF"/>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prendre en considération les questions liées au transport et à l'élimination des déchets dangereux.</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doit aussi tenir compte des éléments suivants :</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vulnérabilité des petits États ACP insulaires, en particulier aux menaces que font peser sur eux le changement climatique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l'aggravation du problème de la sécheresse et de la désertification, notamment pour les pays les moins avancés et enclavés ;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institutionnel et le renforcement des capacités.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Développement institutionnel et renforcement des capacités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accorde une attention systématique aux aspects institutionnels et, dans ce contexte, appuie les efforts des États ACP pour développer et renforcer les structures, les institutions et les procédures qui contribuent à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et soutenir la démocratie, la dignité humaine, la justice sociale et le pluralisme, dans le respect total de la diversité au sein des sociétés et entre elles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promouvoir et soutenir le respect universel et intégral ainsi que la protection de tous les droits de l'homme et libertés fondamentales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développer et renforcer l'État de droit et à améliorer l'accès à la justice, tout en garantissant le professionnalisme et l'indépendance des systèmes juridiques,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assurer une gestion et une administration transparentes et responsables dans toutes les institutions publiques.</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2.</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parties œuvrent ensemble pour lutter contre la fraude et la corruption à tous les niveaux de la société.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appuie les efforts des États ACP pour développer leurs institutions publiques comme facteur dynamique de croissance et de développement, et pour améliorer de manière significative l'efficacité et l'impact des services publics sur la vie quotidienne des citoyens. Dans ce contexte, la coopération soutient la réforme, la rationalisation et la modernisation du secteur public. La coopération se concentre plus précisément sur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réforme et la modernisation de la fonction publique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réformes juridiques et judiciaires et la modernisation des systèmes de justice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l'amélioration et le renforcement de la gestion des finances publiques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l'accélération des réformes du secteur bancaire et financier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l'amélioration de la gestion des actifs publics et la réforme des procédures de marchés publics,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 décentralisation politique, administrative, économique et financière.</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contribue également à reconstituer et/ou à augmenter la capacité critique du secteur public, et à soutenir les institutions indispensables à une économie de marché, en particulier en vue de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développer les capacités juridiques et réglementaires nécessaires au bon fonctionnement d'une économie de marché, y compris les politiques de concurrence et de consommateurs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améliorer la capacité d'analyse, de prévision, de formulation et de mise en œuvre des politiques, notamment dans les domaines économique, social et environnemental, de la recherche, de la science et de technologie, ainsi que des innovations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moderniser, renforcer et réformer les établissements financiers et monétaires et d'améliorer les procédures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créer, au niveau local et municipal, la capacité nécessaire à la mise en œuvre d'une politique de décentralisation, et d'accroître la participation de la population au processus de développement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développer les capacités dans d'autres domaines critiques, tels que :</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négociations internationales et</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gestion et la coordination de l'aide extérieure.</w:t>
      </w:r>
    </w:p>
    <w:p w:rsidR="0039676A" w:rsidRPr="0039676A" w:rsidRDefault="0039676A" w:rsidP="0039676A">
      <w:pPr>
        <w:widowControl/>
        <w:shd w:val="clear" w:color="auto" w:fill="FFFFFF"/>
        <w:ind w:left="108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coopération vise, dans tous les domaines et secteurs, à favoriser l'émergence d'acteurs non gouvernementaux et le développement de leurs capacités et à renforcer les structures d'information, de dialogue et de consultation entre ces acteurs et les pouvoirs publics, y compris à l'échelon régional.</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TITRE II</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COOPÉRATION ÉCONOMIQUE ET COMMERCIALE</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1</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OBJECTIFS ET PRINCIPES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Objectifs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économique et commerciale vise à promouvoir l'intégration progressive et harmonieuse des États ACP dans l'économie mondiale, dans le respect de leurs choix politiques et de leurs priorités de développement, encourageant ainsi leur développement durable et contribuant à l'éradication de la pauvreté dans les pays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but ultime de la coopération économique et commerciale est de permettre aux États ACP de participer pleinement au commerce international. Dans ce contexte, il est tenu particulièrement compte de la nécessité pour les États ACP de participer activement aux négociations commerciales multilatérales. Compte tenu du niveau de développement actuel des pays ACP, la coopération économique et commerciale doit leur permettre de répondre aux défis de la mondialisation et de s'adapter progressivement aux nouvelles conditions du commerce international, facilitant ainsi leur transition vers l'économie mondiale libéralisée.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À cet effet, la coopération économique et commerciale vise à renforcer les capacités de production, d'approvisionnement et commerciales des pays ACP ainsi que leur capacité à attirer les investissements. La coopération vise, en outre, à créer une nouvelle dynamique d'échanges entre les parties, à renforcer les politiques commerciales et d'investissement des pays ACP et à améliorer leur capacité de régler les questions liées au commerce.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coopération économique et commerciale est mise en œuvre en parfaite conformité avec les dispositions de l'accord instituant l'OMC, y compris un traitement spécial et différencié tenant compte des intérêts mutuels des parties et de leurs niveaux respectifs de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Principes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économique et commerciale doit se fonder sur un partenariat véritable, stratégique et renforcé. Elle est, en outre, basée sur une approche globale, fondée sur les points forts et les résultats des précédentes conventions ACP-CE, en utilisant tous les moyens disponibles pour atteindre les objectifs susmentionnés en faisant face aux contraintes de l'offre et de la demande. Dans ce contexte, il est tenu particulièrement compte des mesures de développement des échanges en tant que moyen de renforcer la compétitivité des États ACP. Une importance appropriée est donc donnée au développement du commerce dans le cadre des stratégies de développement des États ACP qui bénéficient du soutien communautaire.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coopération économique et commerciale se fonde sur les initiatives d'intégration régionale des États ACP, considérant que l'intégration régionale est un instrument clé de leur intégration dans l'économie mondiale.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3. La coopération économique et commerciale tient compte des différents besoins et niveaux de développement des pays et régions ACP. Dans ce contexte, les parties réaffirment leur attachement à garantir un traitement spécial et différencié à tous les pays ACP, à maintenir un traitement particulier en faveur des États ACP PMA et à tenir dûment compte de la vulnérabilité des petits pays enclavés ou insulaires.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2</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NOUVEAUX ACCORDS COMMERCIAUX</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Modalités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Eu égard aux objectifs et aux principes exposés ci-dessus, les parties conviennent de conclure de nouveaux accords commerciaux compatibles avec les règles de l'OMC, en supprimant progressivement les entraves aux échanges entre elles et en renforçant la coopération dans tous les domaines en rapport avec le commerce.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parties conviennent que les nouveaux accords commerciaux seront introduits progressivement et reconnaissent, par conséquent, la nécessité d'une période préparatoire.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Afin de faciliter la transition vers les nouveaux accords commerciaux, les préférences commerciales non réciproques appliquées dans le cadre de la quatrième convention ACP-CE seront maintenues au cours de la période préparatoire pour tous les pays ACP, aux conditions définies à l'annexe V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Dans ce contexte, les parties réaffirment l'importance des protocoles relatifs aux produits de base, joints à l'annexe V du présent accord. Elles conviennent de la nécessité de les réexaminer dans le contexte des nouveaux accords commerciaux, en particulier en ce qui concerne leur compatibilité avec les règles de l'OMC, en vue de sauvegarder les avantages qui en découlent, compte tenu du statut particulier du protocole sur le sucre.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Procédures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Des accords de partenariat économique seront négociés au cours de la période préparatoire qui se terminera le 31 décembre 2007 au plus tard. Les négociations formelles des nouveaux accords commerciaux commenceront en septembre 2002 et ces nouveaux accords entreront en vigueur le 1</w:t>
      </w:r>
      <w:r w:rsidRPr="0039676A">
        <w:rPr>
          <w:rFonts w:ascii="Arial" w:eastAsia="宋体" w:hAnsi="Arial" w:cs="Arial"/>
          <w:color w:val="000000"/>
          <w:kern w:val="0"/>
          <w:sz w:val="18"/>
          <w:szCs w:val="27"/>
          <w:vertAlign w:val="superscript"/>
          <w:lang w:val="fr-FR"/>
        </w:rPr>
        <w:t>er</w:t>
      </w:r>
      <w:r w:rsidRPr="0039676A">
        <w:rPr>
          <w:rFonts w:ascii="Arial" w:eastAsia="宋体" w:hAnsi="Arial" w:cs="Arial"/>
          <w:color w:val="000000"/>
          <w:kern w:val="0"/>
          <w:sz w:val="18"/>
          <w:lang w:val="fr-FR"/>
        </w:rPr>
        <w:t> </w:t>
      </w:r>
      <w:r w:rsidRPr="0039676A">
        <w:rPr>
          <w:rFonts w:ascii="Arial" w:eastAsia="宋体" w:hAnsi="Arial" w:cs="Arial"/>
          <w:color w:val="000000"/>
          <w:kern w:val="0"/>
          <w:sz w:val="18"/>
          <w:szCs w:val="27"/>
          <w:lang w:val="fr-FR"/>
        </w:rPr>
        <w:t>janvier 2008, à moins que les parties ne conviennent de dates plus rapprochées.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2. Toutes les mesures nécessaires seront prises pour faire en sorte que les négociations aboutissent au cours de la période préparatoire. À cet effet, la période précédant le début des négociations formelles </w:t>
      </w:r>
      <w:r w:rsidRPr="0039676A">
        <w:rPr>
          <w:rFonts w:ascii="Arial" w:eastAsia="宋体" w:hAnsi="Arial" w:cs="Arial"/>
          <w:color w:val="000000"/>
          <w:kern w:val="0"/>
          <w:sz w:val="18"/>
          <w:szCs w:val="27"/>
          <w:lang w:val="fr-FR"/>
        </w:rPr>
        <w:lastRenderedPageBreak/>
        <w:t>des nouveaux accords commerciaux sera mise à profit pour engager les premiers préparatifs de ces négociations.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La période préparatoire sera également mise à profit pour développer les capacités des secteurs public et privé des pays ACP, notamment en prenant des mesures visant à améliorer la compétitivité, pour renforcer les organisations régionales et pour soutenir les initiatives d'intégration commerciale régionale, avec, le cas échéant, une assistance à l'ajustement budgétaire et à la réforme fiscale, ainsi qu'à la modernisation et au développement des infrastructures et à la promotion des investissements.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parties examineront régulièrement l'état d'avancement des préparatifs et des négociations et, en 2006, elles effectueront un examen formel et complet des accords prévus pour tous les pays afin de s'assurer qu'aucun délai supplémentaire n'est nécessaire pour les préparatifs ou les négociations.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Les négociations des accords de partenariat économique seront engagées avec les pays ACP qui s'estiment prêts à le faire, au niveau qu'ils jugent approprié et conformément aux procédures acceptées par le groupe ACP, en tenant compte du processus d'intégration régionale entre les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En 2004, la Communauté examinera la situation des non-PMA qui décident, après consultation avec la Communauté, qu'ils ne sont pas en mesure de négocier des accords de partenariat économique et elle étudiera toutes les alternatives possibles, afin de pourvoir ces pays d'un nouveau cadre commercial, qui soit équivalent à leur situation existante et conforme aux règles de l'OMC.</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 Les négociations des accords de partenariat économique viseront notamment à établir le calendrier de la suppression progressive des entraves aux échanges entre les parties, en conformité avec les règles de l'OMC en la matière. En ce qui concerne la Communauté, la libéralisation des échanges reposera sur l'acquis et visera à améliorer l'accès actuel des pays ACP au marché, notamment, par le biais d'un réexamen des règles d'origine. Les négociations tiendront compte du niveau de développement et de l'incidence socio-économique des mesures commerciales sur les pays ACP, et de leur capacité à s'adapter et à ajuster leurs économies au processus de libéralisation. Les négociations seront donc aussi flexibles que possible en ce qui concerne la fixation d'une période de transition d'une durée suffisante, la couverture finale des produits, compte tenu des secteurs sensibles, et le degré d'asymétrie en termes de calendrier du démantèlement tarifaire, tout en restant conformes aux règles de l'OMC en vigueur à cette date.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8. Les parties coopéreront et collaboreront étroitement au sein de l'OMC pour défendre le régime commercial conclu, notamment en ce qui concerne le degré de flexibilité disponible.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9. La Communauté engagera à partir de l'an 2000 un processus qui, pour la fin des négociations commerciales multilatérales et au plus tard d'ici à 2005, assurera l'accès en franchise de droits de l'essentiel des produits originaires de l'ensemble des PMA, en se fondant sur les dispositions commerciales existantes de la quatrième convention ACP-CE, et qui simplifiera et réexaminera les règles d'origine, y compris les dispositions sur le cumul, qui s'appliquent à leurs exportations.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38</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lastRenderedPageBreak/>
        <w:t>Comité ministériel commercial mixte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Il est instauré un comité ministériel commercial mixte ACP-CE.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comité ministériel commercial accordera une attention particulière aux négociations commerciales multilatérales en cours et examinera l'incidence des initiatives de libéralisation plus larges sur le commerce ACP-CE et le développement des économies ACP. Il formulera toute recommandation nécessaire en vue de préserver les avantages des accords commerciaux ACP-CE.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 comité ministériel commercial se réunit au moins une fois par an. Son règlement intérieur est arrêté par le Conseil des ministres. Il est composé de représentants des États ACP et de la Communauté.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3</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COOPÉRATION DANS LES ENCEINTES INTERNATIONALES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39</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Dispositions générales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reconnaissent l'importance de leur participation active à l'OMC ainsi qu'à d'autres organisations internationales compétentes en devenant membres de ces organisations et en suivant de près leurs agenda et activités.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Elles conviennent de coopérer étroitement à l'identification et à la promotion de leurs intérêts communs dans le cadre de la coopération économique et commerciale internationale, en particulier au sein de l'OMC, y compris par leur participation à la préparation de l'agenda et à la conduite des futures négociations commerciales multilatérales. Dans ce contexte, il convient de veiller en particulier à améliorer l'accès des produits et services originaires des pays ACP au marché communautaire et à d'autres marchés.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Elles s'accordent aussi sur l'importance d'une flexibilité des règles de l'OMC pour tenir compte du niveau de développement des États ACP ainsi que des difficultés qu'ils éprouvent pour se conformer à leurs obligations. Elles conviennent en outre du besoin d'assistance technique pour permettre aux pays ACP d'exécuter leurs engagements.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Communauté accepte, conformément aux dispositions exposées dans le présent accord, de soutenir les efforts déployés par les États ACP pour devenir membres actifs de ces organisations, en développant les capacités nécessaires pour négocier ces accords, participer effectivement à leur élaboration, surveiller leur mise en œuvre et assurer leur application.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40</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Produits de base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1. Les parties reconnaissent la nécessité d'assurer un meilleur fonctionnement des marchés internationaux des produits de base et d'en accroître la transparence.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Elles confirment leur volonté d'intensifier les consultations entre elles dans les enceintes et organisations internationales traitant des produits de base.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À cet effet, des échanges de vues auront lieu à la demande de l'une ou de l'autre partie: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au sujet du fonctionnement des accords internationaux en vigueur ou des groupes de travail intergouvernementaux spécialisés, dans le but de les améliorer et d'en accroître l'efficacité compte tenu des tendances du marché,</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lorsqu'est envisagée la conclusion ou la reconduction d'un accord international ou la création d'un groupe intergouvernemental spécialisé.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Ces échanges de vues ont pour objet de prendre en considération les intérêts respectifs de chaque partie. Ils pourront intervenir, en tant que de besoin, dans le cadre du comité ministériel commercial.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4</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COMMERCE DES SERVICES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Dispositions générales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soulignent l'importance croissante des services dans le commerce international et leur contribution déterminante au développement économique et social.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Elles réaffirment leurs engagements respectifs dans le cadre de l'accord général sur le commerce des services (AGCS), et soulignent la nécessité d'un traitement spécial et différencié en faveur des fournisseurs de services des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Dans le cadre des négociations pour la libéralisation progressive du commerce des services, prévue à l'article XIX de l'AGCS, la Communauté s'engage à accorder une attention bienveillante aux priorités des États ACP pour améliorer la liste d'engagements de la CE, en vue de veiller aux intérêts spécifiques de ces pays.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parties conviennent, en outre, de se fixer pour objectif, en vertu des accords de partenariat économique et après avoir acquis une certaine expérience dans l'application de la clause de la NPF en vertu de l'AGCS, d'étendre leur partenariat à la libéralisation réciproque des services conformément aux dispositions de l'AGCS et notamment celles qui concernent la participation des pays en développement aux accords de libéralisation.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5. La Communauté appuiera les efforts des États ACP visant à renforcer leurs capacités de prestation de services. Une attention particulière sera accordée aux services liés à la main-d'œuvre, aux entreprises, à la distribution, à la finance, au tourisme, à la culture ainsi qu'aux services de construction et d'ingénierie connexes, en vue d'en améliorer la compétitivité et d'accroître ainsi la valeur et le volume de leurs échanges de biens et de services.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Transports maritimes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reconnaissent l'importance de services de transport maritime rentables et efficaces dans un environnement marin sûr et propre en tant que principal mode de transport facilitant les échanges internationaux et constituant, de ce fait, l'un des moteurs du développement économique et de la promotion du commerce.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Elles s'engagent à promouvoir la libéralisation des transports maritimes et, à cet effet, à appliquer efficacement le principe d'accès sans restriction au marché international des transports maritimes sur une base non discriminatoire et commerciale.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Chaque partie accordera notamment un traitement non moins favorable que celui qu'elle accorde à ses propres navires, aux navires exploités par des ressortissants ou des sociétés de l'autre partie, et aux navires immatriculés sur le territoire de l'une des parties, en ce qui concerne l'accès aux ports, l'utilisation des infrastructures et des services maritimes auxiliaires de ces ports, ainsi que les redevances et charges qui y sont liées, les facilités douanières, les postes d'arrimage et les installations de chargement et déchargement.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Communauté soutiendra les efforts accomplis par les États ACP pour développer et promouvoir des services de transport maritime rentables et efficaces dans les États ACP en vue d'accroître la participation des opérateurs ACP aux services internationaux de transport maritime.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Technologies de l'information et des communications et société de l'information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reconnaissent le rôle déterminant des technologies de l'information et des communications et d'une participation active à la société de l'information en tant que condition préalable à l'intégration réussie des pays ACP dans l'économie mondiale.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Elles reconfirment donc leurs engagements respectifs dans le cadre des accords multilatéraux existants, notamment le protocole sur les services de télécommunications de base joint à AGCS, et invitent les pays ACP qui n'ont pas encore adhéré à ces accords à le faire.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Elles acceptent, en outre, de participer pleinement et activement à toutes négociations internationales futures qui pourraient être menées dans ce domaine.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4. Les parties adopteront en conséquence des mesures destinées à faciliter l'accès des habitants des pays ACP aux technologies de l'information et des communications, en prenant notamment les dispositions suivantes: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et l'encouragement de l'utilisation de ressources énergétiques abordables et renouvelables;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et le déploiement de réseaux plus étendus de communications sans fil à faible coût.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Les parties acceptent aussi d'intensifier leur coopération dans les secteurs des technologies de l'information et des communications et de la société de l'information. Cette coopération visera, en particulier, à assurer une complémentarité et une harmonisation plus poussées des systèmes de communication, aux niveaux national, régional et international, et leur adaptation aux nouvelles technologies.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5</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DOMAINES LIÉS AU COMMERCE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44</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Dispositions générales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reconnaissent l'importance croissante de nouveaux domaines liés au commerce pour favoriser une intégration progressive des États ACP dans l'économie mondiale. Elles acceptent donc d'intensifier leur coopération dans ces domaines en organisant leur participation entière et coordonnée dans les enceintes internationales compétentes et aux accords.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Communauté soutiendra les efforts accomplis par les États ACP conformément aux dispositions prévues dans le présent accord et aux stratégies de développement convenues entre les parties, pour renforcer leur capacité à traiter tous les domaines liés au commerce, y compris, le cas échéant, en améliorant et en soutenant le cadre institutionnel.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Politique de concurrence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conviennent que l'introduction et la mise en œuvre de politiques et de règles de concurrence saines et efficaces revêtent une importance capitale pour favoriser et assurer un climat propice aux investissements, un processus d'industrialisation durable et la transparence de l'accès aux marchés.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2. Pour assurer l'élimination des distorsions de concurrence et en tenant dûment compte des différents niveaux de développement et des besoins économiques de chaque pays ACP, elles s'engagent à mettre en œuvre des règles et des politiques nationales ou régionales comprenant la surveillance et, dans certaines conditions, l'interdiction d'accords entre entreprises, de décisions d'associations d'entreprises et de pratiques concertées entre entreprises qui ont pour objet ou pour effet d'empêcher, de restreindre ou de fausser le jeu de la concurrence. Les parties acceptent aussi d'interdire l'abus par une ou plusieurs </w:t>
      </w:r>
      <w:r w:rsidRPr="0039676A">
        <w:rPr>
          <w:rFonts w:ascii="Arial" w:eastAsia="宋体" w:hAnsi="Arial" w:cs="Arial"/>
          <w:color w:val="000000"/>
          <w:kern w:val="0"/>
          <w:sz w:val="18"/>
          <w:szCs w:val="27"/>
          <w:lang w:val="fr-FR"/>
        </w:rPr>
        <w:lastRenderedPageBreak/>
        <w:t>entreprises d'une position dominante sur le marché de la Communauté ou dans les territoires des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parties acceptent également de renforcer la coopération dans ce domaine en vue de formuler et de soutenir, avec les organismes nationaux compétents en la matière, des politiques de concurrence efficaces assurant progressivement une application effective des règles de concurrence à la fois par les entreprises privées et les entreprises d'État. La coopération dans ce domaine comprendra notamment une aide à l'établissement d'un cadre juridique approprié et à sa mise en œuvre administrative en prenant particulièrement en considération la situation des États ACP les moins avancés.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Protection des droits de propriété intellectuelle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Sans préjudice des positions qu'elles adoptent dans le cadre de négociations multilatérales, les parties reconnaissent la nécessité d'assurer un niveau approprié et efficace de protection des droits de propriété intellectuelle, industrielle et commerciale, et autres droits relevant de l'ADPIC, y compris la protection des indications géographiques, en s'alignant sur les normes internationales, en vue de réduire les distorsions et les entraves aux échanges bilatéraux.</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Elles soulignent l'importance qu'il y a, dans ce contexte, d'adhérer à l'accord sur les aspects des droits de propriété intellectuelle qui touchent au commerce (ADPIC), annexé à l'accord instituant l'OMC, et à la Convention sur la diversité biologique.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Elles conviennent également de la nécessité d'adhérer à toutes les conventions internationales applicables en matière de propriété intellectuelle, industrielle et commerciale visées dans la partie I de l'ADPIC, compte tenu de leur niveau de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Communauté, ses États membres et les États ACP pourront envisager de conclure des accords ayant pour objet la protection des marques et indications géographiques pour les produits présentant un intérêt particulier pour l'une des parties.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Aux fins du présent accord, les droits de propriété intellectuelle couvrent en particulier les droits d'auteur, y compris les droits d'auteur en matière de logiciels informatiques, et les droits voisins, y compris les modèles artistiques, et la propriété industrielle qui inclut les modèles d'utilité, les brevets, y compris les brevets concernant les inventions biotechnologiques et les espèces végétales ou d'autres systèmes sui generis, les dessins et modèles industriels, les indications géographiques, y compris les appellations d'origine, les marques des marchandises et services, les topographies de circuits intégrés ainsi que la protection juridique des bases de données et la protection contre la concurrence déloyale visée à l'article 10 bis de la Convention de Paris pour la protection de la propriété industrielle et la protection de renseignements confidentiels non divulgués en matière de savoir-faire.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6. Les parties conviennent également de renforcer leur coopération en la matière. Cette coopération, engagée sur demande et menée à des conditions et selon des modalités arrêtées d'un commun accord, s'étendra, entre autres, aux domaines suivants: élaboration de dispositions législatives et réglementaires </w:t>
      </w:r>
      <w:r w:rsidRPr="0039676A">
        <w:rPr>
          <w:rFonts w:ascii="Arial" w:eastAsia="宋体" w:hAnsi="Arial" w:cs="Arial"/>
          <w:color w:val="000000"/>
          <w:kern w:val="0"/>
          <w:sz w:val="18"/>
          <w:szCs w:val="27"/>
          <w:lang w:val="fr-FR"/>
        </w:rPr>
        <w:lastRenderedPageBreak/>
        <w:t>visant à protéger et à faire respecter les droits de propriété intellectuelle, à empêcher l'abus de ces droits par leurs titulaires et la violation de ces droits par les concurrents, à créer et renforcer des bureaux nationaux et régionaux et autres organismes, dont un soutien à des organisations régionales compétentes en matière de droits de propriété intellectuelle, chargées de l'application et de la protection des droits, y compris la formation du personnel.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Normalisation et certification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acceptent de coopérer plus étroitement dans les domaines de la normalisation, de la certification et de l'assurance qualité afin de supprimer les obstacles techniques inutiles et de réduire les différences qui existent entre elles dans ces domaines, de façon à faciliter les échanges.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Dans ce contexte, elles réaffirment leur engagement en vertu de l'accord sur les obstacles techniques au commerce, annexé à l'accord instituant l'OMC (accord OTC).</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coopération en matière de normalisation et de certification vise à promouvoir des systèmes compatibles entre les parties et comprend notamment: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mesures visant, conformément à l'accord OTC, à favoriser une plus grande utilisation des réglementations et normes techniques internationales et des procédures d'évaluation de la conformité, y compris les mesures spécifiques sectorielles, en tenant compte du niveau de développement économique des États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une coopération dans le domaine de la gestion et de l'assurance qualité dans des secteurs choisis revêtant de l'importance pour les États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 soutien aux initiatives de renforcement des capacités dans les pays ACP dans les domaines de l'évaluation de la conformité, de la métrologie et de la normalisation,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développement de liens entre les institutions de normalisation, d'évaluation de la conformité et de certification des États ACP et de la Communauté.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parties s'engagent à envisager, en temps utile, de négocier des accords de reconnaissance mutuelle dans les secteurs présentant un intérêt économique commun.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48</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Mesures sanitaires et phytosanitaires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reconnaissent le droit de chacune d'elles d'adopter ou d'appliquer les mesures sanitaires et phytosanitaires nécessaires à la protection de la santé et de la vie des personnes et des animaux ou à la préservation des végétaux, à condition que ces mesures ne constituent pas, en général, un moyen de discrimination arbitraire ou une restriction déguisée dans le commerce. À cet effet, elles réaffirment leurs engagements en vertu de l'accord sur l'application des mesures sanitaires et phytosanitaires, annexé à l'accord instituant l'OMC (accord SPS), compte tenu de leurs niveaux respectifs de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2. Elles s'engagent, en outre, à renforcer la coordination, la consultation et l'information en ce qui concerne la notification et l'application des mesures sanitaires et phytosanitaires proposées, conformément à l'accord SPS, chaque fois que ces mesures pourraient porter atteinte aux intérêts de l'une des parties. Elles conviennent également d'une consultation et d'une coordination préalables dans le cadre du CODEX ALIMENTARIUS, de l'Office international des épizooties et de la convention internationale pour la protection des végétaux, en vue de promouvoir leurs intérêts communs.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parties conviennent de renforcer leur coopération dans ce domaine en vue de développer les capacités du secteur public et privé des pays ACP en la matière.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49</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Commerce et environnement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réaffirment leur engagement à promouvoir le développement du commerce international de manière à assurer une gestion durable et saine de l'environnement, conformément aux conventions et engagements internationaux en la matière et en tenant dûment compte de leurs niveaux respectifs de développement. Elles conviennent que les exigences et besoins particuliers des États ACP devraient être pris en considération dans la conception et la mise en œuvre des mesures environnementales.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Compte tenu des principes de Rio et en vue de faire en sorte que les politiques commerciales et environnementales se complètent, les parties conviennent de renforcer leur coopération dans ce domaine. La coopération visera notamment à mettre en place des politiques nationales, régionales et internationales cohérentes, à renforcer les contrôles de qualité des biens et des services sous l'angle de la protection de l'environnement et à améliorer les méthodes de production respectueuses de l'environnement dans des secteurs appropriés.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50</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Commerce et normes du travail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réaffirment leur engagement en ce qui concerne les normes fondamentales du travail reconnues au niveau international, telles qu'elles sont définies dans les conventions appropriées de l'OIT, notamment sur la liberté syndicale et la protection du droit syndical, sur le droit d'organisation et de négociation collective, sur l'abolition du travail forcé, sur l'élimination des pires formes de travail des enfants et sur la non-discrimination en matière d'emploi.</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Elles acceptent d'améliorer la coopération en la matière, notamment dans les domaines suivants: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échange d'informations sur les dispositions législatives et réglementaires relatives au travail;</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élaboration d'un droit du travail national et renforcement de la législation existante;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programmes scolaires et de sensibilisation;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Symbol" w:eastAsia="宋体" w:hAnsi="Symbol" w:cs="Arial"/>
          <w:color w:val="000000"/>
          <w:kern w:val="0"/>
          <w:sz w:val="18"/>
          <w:szCs w:val="27"/>
        </w:rPr>
        <w:t></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respect de l'application des dispositions législatives et réglementaires nationales relatives au travail.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3. Les parties conviennent que les normes de travail ne doivent pas être utilisées à des fins de protectionnisme commercial.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Politique des consommateurs et protection de la santé des consommateurs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acceptent d'intensifier leur coopération dans le domaine de la politique des consommateurs et de la protection de la santé des consommateurs, dans le respect des législations nationales en vue d'éviter la création d'obstacles aux échanges.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coopération visera notamment à renforcer la capacité institutionnelle et technique en la matière, créer des systèmes d'alerte rapide et d'information mutuelle sur les produits dangereux, assurer des échanges d'informations et d'expériences au sujet de la mise en place et du fonctionnement de systèmes de surveillance des produits mis sur le marché et de la sécurité des produits, mieux informer les consommateurs au sujet des prix et des caractéristiques des produits et services offerts, encourager le développement d'associations indépendantes de consommateurs et les contacts entre représentants des groupements de consommateurs, améliorer la compatibilité des politiques des consommateurs et des systèmes, faire notifier les cas d'application de la législation, promouvoir la coopération aux enquêtes sur les pratiques commerciales dangereuses ou déloyales et appliquer, dans les échanges entre les parties, les interdictions d'exportation de biens et de services dont la commercialisation a été interdite dans leur pays de production.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Clause d'exception fiscale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Sans préjudice des dispositions de l'article 31de l'annexe IV, le traitement de la nation la plus favorisée accordé en vertu des dispositions du présent accord ou d'arrangements pris au titre de celui-ci, ne s'applique pas aux avantages fiscaux que les parties s'accordent ou peuvent s'accorder à l'avenir en application d'accords visant à éviter la double imposition, d'autres arrangements fiscaux ou de la législation fiscale nationale.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Aucune disposition du présent accord ou d'arrangements pris au titre de celui-ci ne pourra être interprétée de façon à empêcher l'adoption ou l'exécution de mesures destinées à prévenir l'évasion fiscale conformément aux dispositions fiscales d'accords visant à éviter la double imposition ou d'autres arrangements fiscaux, ou de la législation fiscale nationale.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Aucune disposition du présent accord ou d'arrangements pris au titre de celui-ci, ne doit être interprétée de façon à empêcher les parties de faire, pour l'application des dispositions pertinentes de leur droit fiscal, une distinction entre des contribuables qui ne se trouvent pas dans une situation identique, en particulier en ce qui concerne leur lieu de résidence ou le lieu où leur capital est investi.</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6</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COOPÉRATION DANS D'AUTRES SECTEURS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Accords de pêche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déclarent qu'elles sont disposées à négocier des accords de pêche visant à garantir que les activités de pêche dans les États ACP se déroulent dans des conditions de durabilité et selon des modalités mutuellement satisfaisantes.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Lors de la conclusion ou de la mise en œuvre de ces accords, les États ACP n'agiront pas de manière discriminatoire à l'encontre de la Communauté ni entre les États membres, sans préjudice d'arrangements particuliers entre des États en développement appartenant à la même zone géographique, y compris d'arrangements de pêche réciproques; la Communauté s'abstiendra quant à elle d'agir de manière discriminatoire à l'encontre des États ACP.</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54</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Sécurité alimentaire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En ce qui concerne les produits alimentaires disponibles, la Communauté s'engage à assurer que les restitutions à l'exportation soient fixées davantage à l'avance qu'auparavant pour tous les États ACP pour une série de produits retenus en fonction des besoins alimentaires signalés par ces États.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restitutions sont fixées un an à l'avance et ce chaque année pendant toute la durée de vie du présent accord, étant entendu que leur niveau sera déterminé selon les méthodes normalement appliquées par la Commission.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Des accords spécifiques peuvent être conclus avec les États ACP qui le demandent dans le cadre de leur politique de sécurité alimentaire.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accords spécifiques visés au paragraphe 3 ne doivent pas compromettre la production et les courants d'échanges dans les régions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PARTIE 4</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COOPÉRATION POUR LE FINANCEMENT DU DÉVELOPPEMENT</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br/>
        <w:t>TITRE I</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DISPOSITIONS GÉNÉRALES</w:t>
      </w:r>
      <w:r w:rsidRPr="0039676A">
        <w:rPr>
          <w:rFonts w:ascii="Arial" w:eastAsia="宋体" w:hAnsi="Arial" w:cs="Arial"/>
          <w:b/>
          <w:bCs/>
          <w:color w:val="000000"/>
          <w:kern w:val="0"/>
          <w:sz w:val="16"/>
          <w:szCs w:val="24"/>
          <w:lang w:val="fr-FR"/>
        </w:rPr>
        <w:br/>
      </w:r>
      <w:r w:rsidRPr="0039676A">
        <w:rPr>
          <w:rFonts w:ascii="Arial" w:eastAsia="宋体" w:hAnsi="Arial" w:cs="Arial"/>
          <w:b/>
          <w:bCs/>
          <w:color w:val="000000"/>
          <w:kern w:val="0"/>
          <w:sz w:val="16"/>
          <w:szCs w:val="24"/>
          <w:lang w:val="fr-FR"/>
        </w:rPr>
        <w:br/>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lastRenderedPageBreak/>
        <w:t>CHAPITRE 1</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OBJECTIFS, PRINCIPES, LIGNES DIRECTRICES ET ÉLIGIBILITÉ</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Objectifs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pour le financement du développement a pour objectif, par l'octroi de moyens de financement suffisants et une assistance technique appropriée, d'appuyer et de favoriser les efforts des États ACP, visant à atteindre les objectifs définis dans le présent accord sur la base de l'intérêt mutuel et dans un esprit d'interdépendance.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Principes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pour le financement du développement est mise en œuvre sur la base des objectifs, stratégies et priorités de développement arrêtés par les États ACP, au niveau national et régional, et en conformité avec ceux-ci. Il est tenu compte des caractéristiques géographiques, sociales et culturelles respectives de ces États, ainsi que de leurs potentialités particulières. De plus, la coopération: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vise à promouvoir l'appropriation locale à tous les niveaux du processus de développement;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reflète un partenariat fondé sur des droits et des obligations mutuels;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prend en compte l'importance de la prévisibilité et de la sécurité des apports de ressources, effectués à des conditions très libérales et sur une base régulière;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est flexible et adaptée à la situation de chaque État ACP ainsi qu'à la nature spécifique du projet ou programme concerné;</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garantit l'efficacité, la coordination et la cohérence des actions.</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coopération assure un traitement particulier en faveur des pays ACP les moins avancés et tient dûment compte de la vulnérabilité des pays ACP enclavés et insulaires. Elle prend aussi en considération les besoins des pays en situation de post-conflit.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Lignes directrices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interventions financées dans le cadre du présent accord sont mises en œuvre en étroite coopération par les États ACP et la Communauté, dans le respect de l'égalité des partenaires.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États ACP ont la responsabilité: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définir les objectifs et les priorités sur lesquels se fondent les programmes indicatifs;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sélectionner les projets et programmes;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préparer et de présenter les dossiers des projets et programmes;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préparer, de négocier et de conclure les marchés;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d'exécuter et de gérer les projets et programmes;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d'entretenir les projets et programmes.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Sans préjudice des dispositions ci-dessus, les acteurs non gouvernementaux éligibles peuvent aussi avoir la responsabilité de proposer et de mettre en œuvre des programmes et projets dans des domaines qui les concernent.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États ACP et la Communauté ont la responsabilité conjointe: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définir, dans le cadre des institutions conjointes, les lignes directrices de la coopération pour le financement du développement;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d'adopter les programmes indicatifs;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d'instruire les projets et programmes;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d'assurer l'égalité des conditions de participation aux appels d'offres et aux marchés;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suivre et d'évaluer les effets et résultats des projets et des programmes;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d'assurer une exécution adéquate, rapide et efficace des projets et programmes.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La Communauté a la responsabilité de prendre les décisions de financement pour les projets et programmes.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Sauf dispositions contraires prévues par le présent accord, toute décision requérant l'approbation de l'une des parties est approuvée ou réputée approuvée dans les soixante jours à compter de la notification faite par l'autre partie.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58</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Éligibilité au financement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entités ou organismes suivants sont éligibles à un soutien financier au titre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États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organismes régionaux ou interétatiques dont font partie un ou plusieurs États ACP et qui sont habilités par ceux-ci,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organismes mixtes institués par les États ACP et la Communauté en vue de réaliser certains objectifs spécifiques.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Bénéficient également d'un soutien financier avec l'accord de l'État ou des États ACP concernés: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organismes publics ou semi-publics nationaux et/ou régionaux, les ministères ou les collectivités locales des États ACP, et notamment les institutions financières et les banques de développement;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sociétés, entreprises et autres organisations et agents économiques privés des États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entreprises d'un État membre de la Communauté pour leur permettre, en plus de leur contribution propre, d'entreprendre des projets productifs sur le territoire d'un État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intermédiaires financiers ACP ou CE octroyant, promouvant et finançant des investissements privés dans les États ACP;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acteurs de la coopération décentralisée et autres acteurs non-étatiques des États ACP et de la Communauté.</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2</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CHAMP D'APPLICATION ET NATURE DES FINANCEMENTS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Dans le cadre des priorités fixées par le ou les États ACP concernés, tant au niveau national que régional, un appui peut être apporté aux projets, programmes et autres formes d'action contribuant à la réalisation des objectifs définis dans le présent accord.</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60</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Champ d'application des financements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En fonction des besoins et selon les types d'opération jugés les plus appropriés, le champ d'application des financements peut notamment couvrir un soutien aux actions suivantes: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appui aux mesures qui contribuent à alléger les charges au titre de la dette et à atténuer les problèmes de balance des paiements des pays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réformes et politiques macro-économiques et structurelles;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atténuation des effets négatifs résultant de l'instabilité des recettes d'exportation;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politiques et réformes sectorielles;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développement des institutions et renforcement des capacités;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programmes de coopération technique;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aide humanitaire et actions d'urgence, y compris l'assistance aux réfugiés et aux personnes déplacées, les mesures de réhabilitation à court terme et de préparation aux catastrophes.</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Nature des financements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financements portent, entre autres, sur: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projets et programmes;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lignes de crédit, mécanismes de garantie et prises de participation;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une aide budgétaire, soit directe, pour les États ACP à monnaie convertible et librement transférable, soit indirecte, par l'utilisation des fonds de contrepartie générés par les divers instruments communautaires;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ressources humaines et matérielles nécessaires à l'administration et à la supervision efficaces des projets et programmes;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programmes sectoriels et généraux d'appui aux importations qui peuvent prendre la forme de:</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programmes sectoriels d'importations en nature, y compris le financement d'intrants destinés au système productif, et de fournitures permettant d'améliorer les services sociaux;</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programmes sectoriels d'importations sous forme de concours en devises libérés par tranches pour financer des importations sectorielles; et</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programmes généraux d'importations sous forme de concours en devises libérés par tranches pour financer des importations générales portant sur un large éventail de produits.</w:t>
      </w:r>
    </w:p>
    <w:p w:rsidR="0039676A" w:rsidRPr="0039676A" w:rsidRDefault="0039676A" w:rsidP="0039676A">
      <w:pPr>
        <w:widowControl/>
        <w:shd w:val="clear" w:color="auto" w:fill="FFFFFF"/>
        <w:ind w:left="108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L'aide budgétaire directe en appui aux réformes macroéconomiques ou sectorielles est accordée lorsque: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gestion des dépenses publiques est suffisamment transparente, fiable et efficace;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politiques sectorielles ou macro-économiques bien définies, établies par le pays et approuvées par ses principaux bailleurs de fonds ont été mises en place;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règles des marchés publics sont connues et transparentes.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Une aide budgétaire similaire directe est apportée progressivement aux politiques sectorielles en remplacement des projets individuels.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instruments des programmes d'importation ou de l'aide budgétaire définis ci-dessus peuvent être également utilisés pour appuyer les États ACP éligibles, qui mettent en œuvre des réformes visant à la libéralisation économique intrarégionale, impliquant des coûts transitionnels nets.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Dans le cadre du présent accord, le Fonds européen de développement (ci-après dénommé «Fonds»), y compris les fonds de contrepartie, le reliquat des FED antérieurs, les ressources propres de la Banque européenne d'investissement (ci-après dénommée «la Banque») et, le cas échéant, les ressources provenant du budget de la Communauté européenne sont utilisés pour financer les projets, programmes et autres formes d'action contribuant à la réalisation des objectifs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Les aides financières au titre du présent accord peuvent être utilisées pour couvrir la totalité des dépenses locales et extérieures des projets et programmes, y compris le financement des frais récurrents.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1</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MOYENS DE FINANCEMENT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Montant global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Aux fins définies dans le présent accord, le montant global des concours financiers de la Communauté et les modalités et conditions de financement figurent dans les annexes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En cas de non-ratification ou de dénonciation du présent accord par un État ACP, les parties ajustent les montants des moyens financiers prévus par le protocole financier figurant à l'annexe I. L'ajustement des ressources financières est également applicable en cas: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d'adhésion au présent accord de nouveaux États ACP n'ayant pas participé à sa négociation,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d'élargissement de la Communauté à de nouveaux États membres.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Modes de financement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modes de financement pour chaque projet ou programme sont déterminés conjointement par le ou les États ACP concernés et la Communauté en fonction: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du niveau de développement, de la situation géographique, économique et financière de ces États;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la nature du projet ou programme, de ses perspectives de rentabilité économique et financière ainsi que de son impact social et culturel;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dans le cas de prêts, des facteurs qui garantissent le service des prêts.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64</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Prêts à deux étages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Une aide financière peut être accordée aux États ACP concernés ou par l'intermédiaire des États ACP ou, sous réserve des dispositions du présent Accord, par l'intermédiaire d'institutions financières éligibles ou directement à tout autre bénéficiaire éligible. Lorsque l'aide financière est accordée par un intermédiaire au bénéficiaire final ou directement à un bénéficiaire final du secteur privé: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conditions d'octroi de ces fonds par l'intermédiaire au bénéficiaire final ou directement à un bénéficiaire final du secteur privé sont fixées dans la convention de financement ou le contrat de prêt;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toute marge financière revenant à l'intermédiaire à la suite de cette transaction ou résultant d'opérations de prêts directs à un bénéficiaire final du secteur privé est utilisée à des fins de développement dans les conditions prévues par la convention de financement ou le contrat de prêt, après avoir pris en compte les coûts administratifs, les risques financiers et de change et le coût de l'assistance technique fournie au bénéficiaire final.</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Lorsque les fonds sont accordés par une institution de crédit basée et/ou opérant dans les États ACP, l'institution concernée a la responsabilité de sélectionner et d'instruire les projets individuels ainsi que d'administrer les fonds mis à sa disposition dans les conditions prévues par le présent accord et d'un commun accord entre les parties.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Cofinancements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À la demande des États ACP, les moyens de financement du présent accord peuvent être affectés à des cofinancements, en particulier avec des organismes et institutions de développement, des États membres de la Communauté, des États ACP, des pays tiers ou des institutions financières internationales ou privées, des entreprises, ou des organismes de crédit à l'exportation.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Il est apporté une attention particulière aux possibilités de cofinancement dans les cas où la participation de la Communauté encourage la participation d'autres institutions de financement et où un tel financement peut conduire à un montage financier avantageux pour l'État ACP concerné.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cofinancements peuvent prendre la forme de financements conjoints ou de financements parallèles. Dans chaque cas, la préférence est donnée à la formule la plus appropriée du point de vue du coût et de l'efficacité. En outre, les interventions de la Communauté et celles des autres cofinanciers font l'objet de mesures nécessaires d'harmonisation et de coordination de façon à réduire le nombre de procédures à mettre en œuvre par les États ACP et à permettre un assouplissement de ces procédures.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 processus de consultation et de coordination avec les autres bailleurs de fonds et les cofinanciers doit être renforcé et développé, en concluant lorsque c'est possible, des accords-cadres de cofinancement et les orientations et procédures en matière de cofinancement doivent être revues pour garantir l'efficacité et les meilleures conditions possibles.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II</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COOPÉRATION FINANCIÈRE</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2</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DETTE ET APPUI À L'AJUSTEMENT STRUCTUREL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Appui à l'allégement de la dette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En vue d'alléger la charge de la dette des États ACP et d'atténuer leurs problèmes de balance de paiements, les parties conviennent d'utiliser les ressources prévues par le présent accord pour contribuer à des initiatives de réduction de la dette approuvées au niveau international, au bénéfice des États ACP. En outre, au cas par cas, l'utilisation des ressources des programmes indicatifs précédents qui n'ont pas été engagées peut être accélérée par les instruments à déboursement rapide prévus par le présent accord. La Communauté s'engage, par ailleurs, à examiner la façon dont, à plus long terme, d'autres ressources que le FED pourraient être mobilisées en appui aux initiatives de réduction de la dette agréées au plan international.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2. La Communauté peut accorder, à la demande d'un État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une assistance pour étudier et trouver des solutions concrètes à l'endettement, y compris la dette interne, aux difficultés du service de la dette et aux problèmes de balance des paiements;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une formation en matière de gestion de la dette et de négociation financière internationale ainsi qu'une aide pour des ateliers, cours et séminaires de formation dans ces domaines;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une aide pour mettre au point des techniques et instruments souples de gestion de la dette.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Afin de contribuer à l'exécution du service de la dette résultant des prêts provenant des ressources propres de la Banque, des prêts spéciaux et des capitaux à risques, les États ACP peuvent, selon des modalités à convenir au cas par cas avec la Commission, utiliser les devises disponibles visées dans le présent accord pour ce service, en fonction des échéances de la dette et dans les limites des besoins pour les paiements en monnaie nationale.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Compte tenu de la gravité du problème de la dette internationale et de ses répercussions sur la croissance économique, les parties déclarent qu'elles sont prêtes à poursuivre les échanges de vue, dans le contexte des discussions internationales, sur le problème général de la dette sans préjudice des discussions spécifiques qui se déroulent dans les enceintes appropriées.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Appui à l'ajustement structurel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présent accord apporte un appui aux réformes macro-économiques et sectorielles mises en œuvre par les États ACP. Dans ce contexte, les parties veillent à ce que l'ajustement soit économiquement viable et socialement et politiquement supportable. Un appui est apporté dans le contexte d'une évaluation conjointe par la Communauté et l'État ACP concerné des réformes qui sont mises en œuvre ou envisagées au niveau macroéconomique ou sectoriel et vise à permettre une appréciation globale des efforts de réforme. Le déboursement rapide est l'une des caractéristiques principales des programmes d'appui.</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États ACP et la Communauté reconnaissent la nécessité d'encourager les programmes de réformes au niveau régional de façon à ce que, dans la préparation et l'exécution des programmes nationaux, il soit tenu dûment compte des activités régionales qui ont une influence sur le développement national. À cet effet, l'appui à l'ajustement structurel vise aussi à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intégrer, dès le début du diagnostic, les mesures propres à favoriser l'intégration régionale et à prendre en compte les effets des ajustements transfrontaliers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appuyer l'harmonisation et la coordination des politiques macro-économiques et sectorielles, y compris dans le domaine fiscal et douanier, en vue d'atteindre le double objectif d'intégration régionale et de réforme structurelle au niveau national,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prendre en compte, par le biais de programmes généraux d'importation ou l'appui budgétaire, les effets des coûts de transition nets de l'intégration régionale sur les recettes budgétaires et la balance des paiements.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3. Les États ACP entreprenant ou envisageant des réformes sur le plan macroéconomique ou sectoriel sont éligibles à l'appui à l'ajustement structurel compte tenu du contexte régional, de leur efficacité et de l'incidence possible sur la dimension économique, sociale et politique du développement, et sur les difficultés économiques et sociales rencontrées.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États ACP entreprenant des programmes de réformes reconnus et appuyés au moins par les principaux bailleurs de fonds multilatéraux ou qui sont convenus avec ces donateurs, mais qui ne sont pas nécessairement soutenus financièrement par eux, sont considérés comme ayant automatiquement satisfait aux conditions requises pour l'obtention d'une aide à l'ajustement.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L'appui à l'ajustement structurel est mobilisé avec souplesse et sous la forme de programmes sectoriels et généraux d'importation ou d'aide budgétaire.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La préparation et l'instruction des programmes d'ajustement structurel et les décisions de financement sont réalisées conformément aux dispositions du présent accord relatives aux procédures de mise en œuvre, en tenant dûment compte des caractéristiques d'un déboursement rapide des paiements au titre de l'ajustement structurel. Au cas par cas, le financement rétroactif d'une partie limitée d'importations d'origine ACP-CE peut être autorisé.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 La mise en œuvre de chaque programme d'appui assure un accès aussi large et transparent que possible des opérateurs économiques des États ACP aux ressources du programme et des procédures d'appel d'offres qui se concilient avec les pratiques administratives et commerciales de l'État concerné, tout en assurant le meilleur rapport qualité/prix pour les biens importés et la cohérence nécessaire avec les progrès réalisés au niveau international pour harmoniser les procédures d'appui à l'ajustement structurel.</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3</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SOUTIEN EN CAS DE FLUCTUATIONS À COURT TERME DES RECETTES D'EXPORTATION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68</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reconnaissent que l'instabilité des recettes d'exportation, particulièrement dans les secteurs agricole et minier, peut être préjudiciable au développement des États ACP et compromettre la réalisation de leurs objectifs de développement. Un système de soutien additionnel est instauré dans le cadre de l'enveloppe financière de soutien au développement à long terme afin d'atténuer les effets néfastes de toute instabilité des recettes d'exportation, y compris dans les secteurs agricole et minier.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but du soutien en cas de fluctuations à court terme des recettes d'exportation est de préserver les réformes et politiques macro-économiques et sectorielles qui risquent d'être compromises par une baisse des recettes et de remédier aux effets néfastes de l'instabilité des recettes d'exportation provenant des produits agricoles et miniers.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3. La dépendance extrême des économies des États ACP vis-à-vis des exportations, notamment celles des secteurs agricole et minier, sera prise en considération dans l'allocation des ressources pour l'année d'application. Dans ce contexte, les pays les moins avancés, enclavés et insulaires bénéficieront d'un traitement plus favorable.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ressources additionnelles seront mises à disposition conformément aux modalités spécifiques du système de soutien prévues à l'annexe II relative aux modes et conditions de financement.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La Communauté soutiendra également des régimes d'assurance commerciale conçus pour les États ACP qui cherchent à se prémunir contre les fluctuations des recettes d'exportation.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4</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APPUI AUX POLITIQUES SECTORIELLES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appuie grâce à divers instruments et modalités prévus par le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politiques et réformes sectorielles, sociales et économiques,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mesures visant à améliorer l'activité du secteur productif et sa compétitivité en matière d'exportation,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mesures visant à développer les services sociaux sectoriels,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les questions thématiques ou à caractère transversal.</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Ce soutien est apporté selon les cas au moyen: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programmes sectoriels,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d'appui budgétaire,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d'investissements,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d'activités de réhabilitation,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 mesures de formation,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d'assistance technique,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d'appui institutionnel</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5</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MICRORÉALISATIONS ET COOPÉRATION DÉCENTRALISÉE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70</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En vue de répondre aux besoins des collectivités locales en matière de développement, et afin d'encourager tous les acteurs de la coopération décentralisée susceptibles d'apporter leur contribution </w:t>
      </w:r>
      <w:r w:rsidRPr="0039676A">
        <w:rPr>
          <w:rFonts w:ascii="Arial" w:eastAsia="宋体" w:hAnsi="Arial" w:cs="Arial"/>
          <w:color w:val="000000"/>
          <w:kern w:val="0"/>
          <w:sz w:val="18"/>
          <w:szCs w:val="27"/>
          <w:lang w:val="fr-FR"/>
        </w:rPr>
        <w:lastRenderedPageBreak/>
        <w:t>au développement autonome des États ACP à proposer et à mettre en œuvre des initiatives, la coopération appuie ces actions de développement, dans le cadre fixé par les règles et la législation nationale des États ACP concernés et dans le cadre des dispositions du programme indicatif. Dans ce contexte, la coopération soutient: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financement de microréalisations au niveau local qui ont un impact économique et social sur la vie des populations, répondent à un besoin prioritaire exprimé et constaté et sont mises en œuvre à l'initiative et avec la participation active de la collectivité locale bénéficiaire;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le financement de la coopération décentralisée, en particulier lorsqu'elle associe les efforts et les moyens d'organisations des États ACP et de leurs homologues de la Communauté. Cette forme de coopération permet la mobilisation des compétences, de modes d'action novateurs et des ressources des acteurs de la coopération décentralisée pour le développement de l'État ACP.</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71</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microréalisations et les actions de coopération décentralisée peuvent être financées sur les ressources financières du présent accord. Les projets ou programmes relevant de cette forme de coopération peuvent se rattacher ou non à des programmes mis en œuvre dans les secteurs de concentration des programmes indicatifs, mais peuvent être un moyen de réaliser les objectifs spécifiques inscrits au programme indicatif ou ceux résultant d'initiatives des collectivités locales ou d'acteurs de la coopération décentralisée.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Une participation au financement de microréalisations et de la coopération décentralisée est assurée par le Fonds, dont la contribution ne peut, en principe, dépasser les trois quarts du coût total de chaque projet et ne peut être supérieure aux limites fixées dans le programme indicatif. Le solde est financé: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par la collectivité locale concernée dans le cas des microréalisations, (sous forme de contributions en nature, de prestations de services, ou en espèces, en fonction de ses possibilités);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par les acteurs de la coopération décentralisée, à condition que les ressources financières, techniques, matérielles ou autres mises à disposition par ces acteurs ne soient pas, en règle générale, inférieures à 25% du coût estimé du projet ou du programme,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à titre exceptionnel, par l'État ACP concerné, soit sous forme d'une contribution financière, soit grâce à l'utilisation d'équipements publics ou à la fourniture de services.</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procédures applicables aux projets et programmes financés dans le cadre des microréalisations ou de la coopération décentralisée sont celles qui sont définies par le présent accord et, en particulier, celles visées dans des programmes pluriannuels.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6</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L'AIDE HUMANITAIRE ET L'AIDE D'URGENCE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ARTICLE 72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L'aide humanitaire et les aides d'urgence sont accordées à la population des États ACP confrontés à des difficultés économiques et sociales graves, à caractère exceptionnel, résultant de calamités naturelles ou de crises d'origine humaine comme les guerres ou autres conflits ou de circonstances extraordinaires ayant des effets comparables. L'aide humanitaire et les aides d'urgence sont maintenues aussi longtemps que nécessaire pour traiter les problèmes urgents résultant de ces situations.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L'aide humanitaire et l'aide d'urgence sont exclusivement octroyées en fonction des besoins et des intérêts des victimes de catastrophes et en conformité avec les principes du droit international humanitaire, à savoir notamment, l'interdiction de toute discrimination entre les victimes fondée sur la race, l'origine ethnique, la religion, le sexe, l'âge, la nationalité ou l'affiliation politique; le libre accès aux victimes et la protection des victimes doivent être garantis de même que la sécurité du personnel et de l'équipement humanitaires.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L'aide humanitaire et l'aide d'urgence visent à:</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sauvegarder les vies humaines dans les situations de crise et d'après-crise causées par des catastrophes naturelles, des conflits ou des guerres;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contribuer au financement et à l'acheminement de l'aide humanitaire ainsi qu'à l'accès direct à celle-ci de ses destinataires, et cela en utilisant tous les moyens logistiques disponibles;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mettre en œuvre des mesures de réhabilitation à court terme et de reconstruction afin de permettre aux groupes de population touchés de bénéficier à nouveau d'un niveau minimal d'intégration socio-économique et de créer aussi rapidement que possible les conditions d'une reprise du développement sur la base des objectifs à long terme fixés par le pays ACP concerné;</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répondre aux besoins nés du déplacement de personnes (réfugiés, personnes déplacées et rapatriés) à la suite de catastrophes d'origine naturelle ou humaine, afin de satisfaire, aussi longtemps que nécessaire, à tous les besoins des réfugiés et des personnes déplacées (où qu'ils se trouvent) et de faciliter leur rapatriement et leur réinstallation dans leur pays d'origine,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aider les États ACP à mettre au point des mécanismes de prévention et de préparation aux catastrophes naturelles, y compris des systèmes de prévision et d'alerte rapide, en vue d'atténuer les conséquences de ces catastrophes.</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Des aides similaires à celles visées ci-dessus peuvent être accordées aux États ACP, qui accueillent des réfugiés ou des rapatriés afin de répondre aux besoins pressants non prévus par l'aide d'urgence.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Étant donné l'objectif de développement des aides accordées conformément au présent article, ces aides peuvent être utilisées exceptionnellement avec les crédits du programme indicatif de l'État ACP concerné.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6. Les actions d'aide humanitaire et d'aide d'urgence sont entreprises soit à la demande du pays ACP touché par la situation de crise, soit par la Commission, soit par des organisations internationales ou des organisations non-gouvernementales locales ou internationales. Ces aides sont gérées et exécutées </w:t>
      </w:r>
      <w:r w:rsidRPr="0039676A">
        <w:rPr>
          <w:rFonts w:ascii="Arial" w:eastAsia="宋体" w:hAnsi="Arial" w:cs="Arial"/>
          <w:color w:val="000000"/>
          <w:kern w:val="0"/>
          <w:sz w:val="18"/>
          <w:szCs w:val="27"/>
          <w:lang w:val="fr-FR"/>
        </w:rPr>
        <w:lastRenderedPageBreak/>
        <w:t>selon des procédures permettant des interventions rapides, souples et efficaces. La Communauté prend les dispositions nécessaires pour favoriser la rapidité des actions requises pour répondre à la situation d'urgence.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actions postérieures à la phase d'urgence destinées à la réhabilitation matérielle et sociale nécessaire à la suite de calamités naturelles ou de circonstances extraordinaires ayant des effets comparables peuvent être financées par la Communauté au titre du présent accord. Les actions de ce type, qui se fondent sur des mécanismes efficaces et flexibles, doivent faciliter la transition de la phase d'urgence à la phase de développement, promouvoir la réintégration socio-économique des groupes de population touchés, faire, autant que possible, disparaître les causes de la crise et renforcer les institutions ainsi que l'appropriation par les acteurs locaux et nationaux de leur rôle dans la formulation d'une politique de développement durable pour le pays ACP concerné.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actions d'urgence à court terme sont financées, à titre exceptionnel, sur les ressources du Fonds lorsque cette aide ne peut être financée sur le budget de la Communauté.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CHAPITRE 7</w:t>
      </w:r>
    </w:p>
    <w:p w:rsidR="0039676A" w:rsidRPr="0039676A" w:rsidRDefault="0039676A" w:rsidP="0039676A">
      <w:pPr>
        <w:widowControl/>
        <w:shd w:val="clear" w:color="auto" w:fill="FFFFFF"/>
        <w:jc w:val="center"/>
        <w:rPr>
          <w:rFonts w:ascii="Arial" w:eastAsia="宋体" w:hAnsi="Arial" w:cs="Arial"/>
          <w:b/>
          <w:bCs/>
          <w:color w:val="000000"/>
          <w:kern w:val="0"/>
          <w:sz w:val="18"/>
          <w:szCs w:val="27"/>
          <w:lang w:val="fr-FR"/>
        </w:rPr>
      </w:pPr>
      <w:r w:rsidRPr="0039676A">
        <w:rPr>
          <w:rFonts w:ascii="Arial" w:eastAsia="宋体" w:hAnsi="Arial" w:cs="Arial"/>
          <w:b/>
          <w:bCs/>
          <w:color w:val="000000"/>
          <w:kern w:val="0"/>
          <w:sz w:val="18"/>
          <w:szCs w:val="27"/>
          <w:lang w:val="fr-FR"/>
        </w:rPr>
        <w:t>APPUI AUX INVESTISSEMENTS ET AU DÉVELOPPEMENT DU SECTEUR PRIVÉ</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appuie par une assistance financière et technique, les politiques et stratégies de développement de l'investissement et du secteur privé définies dans le présent accord.</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Promotion des investissements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Reconnaissant l'importance des investissements privés pour la promotion de leur coopération au développement et la nécessité de prendre des mesures pour stimuler ces investissements, les États ACP, la Communauté et ses États membres, dans le cadre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mettent en œuvre des mesures en vue d'encourager les investisseurs privés qui se conforment aux objectifs et aux priorités de la coopération au développement ACP-CE, ainsi qu'aux lois et règlements applicables de leurs États respectifs, à participer à leurs efforts de développement;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prennent les mesures et les dispositions propres à créer et à maintenir un climat d'investissement prévisible et sûr et négocient des accords visant à améliorer ce climat;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encouragent le secteur privé de l'UE à investir et à fournir une assistance spécifique à ses homologues dans les pays ACP dans le cadre de la coopération et de partenariats interentreprises d'intérêt mutuel;</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facilitent des partenariats et des sociétés mixtes en encourageant le cofinancement;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parrainent des forums sectoriels d'investissement en vue de promouvoir les partenariats et les investissements étrangers;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appuient les efforts consentis par les États ACP pour attirer les financements, avec un accent particulier sur le financement privé des investissements en infrastructures et l'appui aux recettes servant à financer les infrastructures indispensables au secteur privé;</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soutiennent le renforcement des capacités des agences et des institutions nationales de promotion des investissements, chargées de promouvoir et de faciliter les investissements étrangers;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h.</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diffusent des informations sur les opportunités d'investissement et les conditions dans lesquelles opèrent les entreprises dans les États ACP;</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encouragent un dialogue au niveau national, régional et ACP-UE, une coopération et des partenariats entre les entreprises privées, notamment par le biais d'un forum des affaires ACP-UE. L'appui aux actions du forum sera assorti des objectifs suivants:</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faciliter le dialogue au sein du secteur privé ACP/UE et entre le secteur privé ACP/UE et les organismes établis dans le cadre du présent accord;</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analyser et fournir périodiquement aux organismes compétents l'information sur l'ensemble des questions concernant les relations entre les secteurs privés ACP et UE dans le cadre du présent accord ou, de manière plus générale, des relations économiques entre la Communauté et les pays ACP; et</w:t>
      </w:r>
    </w:p>
    <w:p w:rsidR="0039676A" w:rsidRPr="0039676A" w:rsidRDefault="0039676A" w:rsidP="0039676A">
      <w:pPr>
        <w:widowControl/>
        <w:shd w:val="clear" w:color="auto" w:fill="FFFFFF"/>
        <w:ind w:left="144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iii.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analyser et fournir aux organismes compétents les informations sur les problèmes spécifiques de nature sectorielle, concernant notamment les filières de la production ou les types de produits, au niveau régional ou sous-régional.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76</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Appui et financement d'investissement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fournira des ressources financières à long terme, y compris les capitaux à risques nécessaires pour contribuer à promouvoir la croissance du secteur privé et pour mobiliser des capitaux nationaux et étrangers dans ce but. À cet effet, la coopération fournira notamment: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aides non remboursables pour l'assistance financière et technique en vue de soutenir les réformes politiques, le développement des ressources humaines, le développement des capacités institutionnelles ou d'autres formes d'aide institutionnelle liées à un investissement précis; des mesures visant à augmenter la compétitivité des entreprises et à renforcer les capacités des intermédiaires financiers et non financiers privés; une facilitation et une promotion des investissements, des activités d'amélioration de la compétitivité;</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services de conseil et de consultation pour contribuer à créer un climat favorable à l'investissement et une base d'informations visant à guider et à encourager les flux de capitaux;</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capitaux à risques pour des investissements en fonds propres ou quasi-fonds propres, ou des garanties à l'appui des investissements privés, nationaux et étrangers, ainsi que des prêts et des lignes de crédit conformément aux conditions et modalités définies dans l'annexe II du présent accord relative aux modes et conditions de financement;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prêts sur les ressources propres de la Banque.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prêts sur les ressources propres de la Banque sont accordés conformément à ses règlements ainsi qu'aux conditions et modalités définies dans l'annexe II du présent accord.</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w:t>
      </w:r>
      <w:r w:rsidRPr="0039676A">
        <w:rPr>
          <w:rFonts w:ascii="Arial" w:eastAsia="宋体" w:hAnsi="Arial" w:cs="Arial"/>
          <w:i/>
          <w:iCs/>
          <w:color w:val="000000"/>
          <w:kern w:val="0"/>
          <w:sz w:val="18"/>
          <w:lang w:val="fr-FR"/>
        </w:rPr>
        <w:t> </w:t>
      </w:r>
      <w:r w:rsidRPr="0039676A">
        <w:rPr>
          <w:rFonts w:ascii="Arial" w:eastAsia="宋体" w:hAnsi="Arial" w:cs="Arial"/>
          <w:color w:val="000000"/>
          <w:kern w:val="0"/>
          <w:sz w:val="18"/>
          <w:szCs w:val="27"/>
          <w:lang w:val="fr-FR"/>
        </w:rPr>
        <w:t>77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Garantie des investissements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Parce qu'elles réduisent les risques liés aux projets et encouragent les flux privés de capitaux, les garanties sont un outil de plus en plus important pour le financement du développement. La coopération veille dès lors à assurer une disponibilité et une utilisation croissantes de l'assurance-risque en tant que mécanisme d'atténuation du risque afin d'accroître la confiance dans les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coopération offre des garanties et contribue par des Fonds de garantie à couvrir les risques liés à des investissements éligibles. La coopération apporte plus précisément un soutien à:</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régimes de réassurance destinés à couvrir l'investissement direct étranger réalisé par des investisseurs éligibles contre les insécurités juridiques et les principaux risques d'expropriation, de restriction de transfert de devises, de guerre et de troubles civils, ainsi que de rupture de contrat. Les investisseurs peuvent assurer des projets contre toute combinaison de ces quatre types de risque;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programmes de garantie visant à couvrir le risque au moyen de garanties partielles d'emprunt. Des garanties partielles sont offertes tant pour le risque politique que pour le risque de crédit,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des fonds de garantie nationaux et régionaux, impliquant en particulier des institutions financières ou des investisseurs nationaux, en vue d'encourager le développement du secteur financier.</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La coopération soutient aussi le développement des capacités et apporte un appui institutionnel et une participation au financement de base des initiatives nationales et/ou régionales pour réduire les risques commerciaux encourus par les investisseurs (notamment fonds de garantie, organismes réglementaires, mécanismes d'arbitrage et systèmes judiciaires visant à augmenter la protection des investissements en améliorant les systèmes de crédit à l'exportation).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coopération apporte ce soutien sur la base de la notion de valeur ajoutée et complémentaire en ce qui concerne les initiatives privées et/ou publiques et, dans la mesure du possible, en partenariat avec d'autres organisations privées et publiques. Les ACP et la CE, dans le cadre du comité ACP-CE pour le financement de la coopération au développement, entreprendront une étude conjointe sur la proposition de créer une agence ACP-CE de garantie chargée de mettre en place et de gérer les programmes de garantie des investissements.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78</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Protection des investissements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1. Les États ACP, la Communauté et les États membres affirment, dans le cadre de leurs compétences respectives, la nécessité de promouvoir et de protéger les investissements de chaque partie sur leurs territoires respectifs et, dans ce contexte, ils affirment l'importance de conclure, dans leur intérêt mutuel, des accords de promotion et de protection des investissements qui puissent également constituer la base de systèmes d'assurance et de garantie.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Afin d'encourager les investissements européens dans des projets de développement lancés à l'initiative des États ACP et revêtant une importance particulière pour eux, la Communauté et les États membres, d'une part, et les États ACP, d'autre part, peuvent également conclure des accords relatifs à des projets spécifiques d'intérêt mutuel, lorsque la Communauté et des entrepreneurs européens contribuent à leur financement.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parties conviennent en outre, dans le cadre des accords de partenariat économiques et dans le respect des compétences respectives de la Communauté et de ses États membres, d'introduire des principes généraux de protection de promotion des investissements, qui incorporent les meilleurs résultats enregistrés dans les enceintes internationales compétentes ou bilatéralement.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PARTIE 4</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COOPÉRATION POUR LE FINANCEMENT DU DÉVELOPPEMENT</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TITRE III</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COOPÉRATION TECHNIQUE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w:t>
      </w:r>
      <w:r w:rsidRPr="0039676A">
        <w:rPr>
          <w:rFonts w:ascii="Arial" w:eastAsia="宋体" w:hAnsi="Arial" w:cs="Arial"/>
          <w:i/>
          <w:iCs/>
          <w:color w:val="000000"/>
          <w:kern w:val="0"/>
          <w:sz w:val="18"/>
          <w:lang w:val="fr-FR"/>
        </w:rPr>
        <w:t> </w:t>
      </w:r>
      <w:r w:rsidRPr="0039676A">
        <w:rPr>
          <w:rFonts w:ascii="Arial" w:eastAsia="宋体" w:hAnsi="Arial" w:cs="Arial"/>
          <w:color w:val="000000"/>
          <w:kern w:val="0"/>
          <w:sz w:val="18"/>
          <w:szCs w:val="27"/>
          <w:lang w:val="fr-FR"/>
        </w:rPr>
        <w:t>79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technique doit aider les États ACP à développer leurs ressources humaines nationales et régionales, à développer durablement les institutions indispensables à la réussite de leur développement grâce, entre autres, au renforcement de bureaux d'études et d'organismes privés des ACP ainsi que d'accords d'échanges de consultants appartenant à des entreprises des ACP et de l'UE.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En outre, la coopération technique doit avoir un rapport coût-efficacité favorable, répondre aux besoins pour lesquels elle a été conçue, faciliter le transfert des connaissances et accroître les capacités nationales et régionales. La coopération technique doit contribuer à la réalisation des objectifs des projets et programmes, y compris les efforts pour renforcer la capacité de gestion de l'ordonnateur national ou régional. L'assistance technique doit: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être axée sur les besoins et ne doit donc être mise à disposition qu'à la demande du ou des États ACP concernés, et adaptée aux besoins des bénéficiaires;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compléter et soutenir les efforts consentis par les ACP pour identifier leurs propres besoins;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faire l'objet d'un contrôle et d'un suivi en vue de garantir l'efficacité des activités de coopération technique;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encourager la participation d'experts, de bureaux d'études, d'institutions de formation et de recherche ACP à des contrats financés par le Fonds et identifier les moyens d'employer le personnel national et régional qualifié pour des projets financés par le Fonds;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encourager le détachement de cadres nationaux ACP en tant que consultants dans une institution de leur propre pays, d'un pays voisin, ou d'une organisation régionale;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chercher à mieux cerner les limites et le potentiel en matière de personnel national et régional et pour établir une liste des experts, consultants et bureaux d'études ACP auxquels ils pourraient recourir pour les projets et programmes financés par le Fonds;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appuyer l'assistance technique intra-ACP afin de permettre les échanges entre États ACP de cadres et d'experts en matière d'assistance technique et de gestion;</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h.</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développer des programmes d'action pour l'appui institutionnel et le développement des capacités à long terme comme partie intégrante de la planification des projets et programmes, en tenant compte des moyens financiers nécessaires;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accroître la capacité des États ACP à acquérir leur propre expertise;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j.</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accorder une attention particulière au développement des capacités des États ACP en matière de planification, de mise en œuvre et d'évaluation de projets, ainsi que de gestion des budgets.</w:t>
      </w:r>
    </w:p>
    <w:p w:rsidR="0039676A" w:rsidRPr="0039676A" w:rsidRDefault="0039676A" w:rsidP="0039676A">
      <w:pPr>
        <w:widowControl/>
        <w:shd w:val="clear" w:color="auto" w:fill="FFFFFF"/>
        <w:ind w:left="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L'assistance technique peut être fournie dans tous les secteurs relevant de la coopération et dans les limites de son champ d'application. Les activités couvertes seraient diverses par leur étendue et leur nature, et seraient taillées sur mesure pour satisfaire aux besoins des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coopération technique peut revêtir un caractère spécifique ou général. Le comité de coopération ACP-CE pour le financement du développement établira les orientations pour la mise en œuvre de la coopération technique.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80</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En vue d'inverser le mouvement d'exode des cadres des États ACP, la Communauté assiste les États ACP qui en font la demande pour favoriser le retour des ressortissants ACP qualifiés résidant dans les pays développés par des mesures appropriées d'incitation au rapatriement.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TITRE IV</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PROCÉDURES ET SYSTÈMES DE GESTION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Procédures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Les procédures de gestion sont transparentes, aisément applicables et elles doivent permettre la décentralisation des tâches et des responsabilités vers les acteurs de terrain. Les acteurs non gouvernementaux sont associés à la mise en œuvre de la coopération au développement ACP-UE dans les domaines qui les concernent. Le détail des dispositions de procédure concernant la programmation, la préparation, la mise en œuvre et la gestion de la coopération financière et technique est défini à </w:t>
      </w:r>
      <w:r w:rsidRPr="0039676A">
        <w:rPr>
          <w:rFonts w:ascii="Arial" w:eastAsia="宋体" w:hAnsi="Arial" w:cs="Arial"/>
          <w:color w:val="000000"/>
          <w:kern w:val="0"/>
          <w:sz w:val="18"/>
          <w:szCs w:val="27"/>
          <w:lang w:val="fr-FR"/>
        </w:rPr>
        <w:lastRenderedPageBreak/>
        <w:t>l'annexe IV relative aux procédures de mise en œuvre et de gestion. Le Conseil des ministres peut examiner, réviser et modifier ce dispositif sur la base d'une recommandation du comité ACP-CE de coopération pour le financement du développement.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Agents chargés de l'exécution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Des agents chargés de l'exécution sont désignés pour assurer la mise en œuvre de la coopération financière et technique au titre du présent accord. Le dispositif régissant leurs responsabilités est défini à l'annexe IV relative aux procédures de mise en œuvre et de gestion.</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Comité ACP-CE de coopération pour le financement du développement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Conseil des ministres examine, au moins une fois par an, la réalisation des objectifs de la coopération pour le financement du développement ainsi que les problèmes généraux et spécifiques résultant de la mise en œuvre de ladite coopération. À cette fin, un comité ACP-CE de coopération pour le financement du développement, ci-après dénommé «comité ACP-CE», est créé au sein du Conseil des ministres.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comité ACP-CE vise notamment à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assurer la réalisation globale des objectifs et des principes de la coopération pour le financement du développement et à définir des orientations pour leur mise en œuvre efficace et en temps utile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examiner les problèmes liés à la mise en œuvre des activités de coopération au développement et à proposer des mesures appropriées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revoir les annexes du présent accord pour assurer leur adéquation et recommander toutes modifications appropriées au Conseil des ministres pour approbation,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examiner les dispositifs mis en œuvre dans le cadre du présent accord pour atteindre les objectifs en matière de promotion du développement et des investissements du secteur privé ainsi que les opérations liées à la facilité d'investissement.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 comité ACP-CE qui se réunit trimestriellement est composé, paritairement, de représentants des États ACP et de la Communauté, ou de leurs mandataires. Il se réunit au niveau des ministres chaque fois que l'une des parties le demande, et au moins une fois par an.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 Conseil des ministres arrête le règlement intérieur du comité ACP-CE, notamment les conditions de représentation et le nombre des membres du comité, les modalités selon lesquelles ils délibèrent et les conditions d'exercice de la présidence.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Le comité ACP-CE peut convoquer des réunions d'experts pour étudier les causes des difficultés ou blocages éventuels qui empêchent la mise en œuvre efficace de la coopération au développement. Ces experts soumettront des recommandations au comité sur les moyens permettant d'éliminer ces difficultés ou blocages.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PARTIE 5</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DISPOSITIONS GÉNÉRALES CONCERNANT LES ÉTATS ACP LES MOINS AVANCÉS,</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ENCLAVÉS OU INSULAIRES</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CHAPITRE 1</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DISPOSITIONS GÉNÉRALES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Pour permettre aux États ACP les moins avancés, enclavés et insulaires de profiter pleinement des possibilités offertes par le présent accord afin d'accélérer leur rythme de développement respectif, la coopération réserve un traitement particulier aux pays ACP les moins avancés et tient dûment compte de la vulnérabilité des pays ACP enclavés ou insulaires. Elle prend également en considération les besoins des pays en situation post-conflit.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Indépendamment des mesures et dispositions particulières pour les pays les moins avancés, enclavés ou insulaires dans les différents chapitres du présent accord, une attention particulière est accordée pour ces groupes ainsi que pour les pays en situation post-conflit: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au renforcement de la coopération régionale,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aux infrastructures de transports et de communications,</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à l'exploitation efficace des ressources marines et à la commercialisation des produits qui en sont tirés, ainsi que, pour les pays enclavés, à la pêche continentale,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s'agissant de l'ajustement structurel, au niveau de développement de ces pays, et au stade de l'exécution, à la dimension sociale de l'ajustement, et</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à la mise en œuvre de stratégies alimentaires et de programmes intégrés de développement.</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CHAPITRE 2</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ÉTATS ACP LES MOINS AVANCÉS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Un traitement particulier est réservé aux États ACP les moins avancés afin de les aider à résoudre les graves difficultés économiques et sociales qui entravent leur développement, de manière à accélérer leur rythme de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2. La liste des États ACP les moins avancés figure à l'annexe IV. Elle peut être modifiée par décision du Conseil des ministres lorsque: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un État tiers se trouvant dans une situation comparable adhère au présent accord; et que</w:t>
      </w:r>
    </w:p>
    <w:p w:rsidR="0039676A" w:rsidRPr="0039676A" w:rsidRDefault="0039676A" w:rsidP="0039676A">
      <w:pPr>
        <w:widowControl/>
        <w:shd w:val="clear" w:color="auto" w:fill="FFFFFF"/>
        <w:ind w:left="720" w:hanging="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Times New Roman" w:eastAsia="宋体" w:hAnsi="Times New Roman" w:cs="Times New Roman"/>
          <w:color w:val="000000"/>
          <w:kern w:val="0"/>
          <w:sz w:val="6"/>
          <w:szCs w:val="14"/>
          <w:lang w:val="fr-FR"/>
        </w:rPr>
        <w:t>     </w:t>
      </w:r>
      <w:r w:rsidRPr="0039676A">
        <w:rPr>
          <w:rFonts w:ascii="Times New Roman" w:eastAsia="宋体" w:hAnsi="Times New Roman" w:cs="Times New Roman"/>
          <w:color w:val="000000"/>
          <w:kern w:val="0"/>
          <w:sz w:val="6"/>
          <w:lang w:val="fr-FR"/>
        </w:rPr>
        <w:t> </w:t>
      </w:r>
      <w:r w:rsidRPr="0039676A">
        <w:rPr>
          <w:rFonts w:ascii="Arial" w:eastAsia="宋体" w:hAnsi="Arial" w:cs="Arial"/>
          <w:color w:val="000000"/>
          <w:kern w:val="0"/>
          <w:sz w:val="18"/>
          <w:szCs w:val="27"/>
          <w:lang w:val="fr-FR"/>
        </w:rPr>
        <w:t>la situation économique d'un État ACP change considérablement et durablement dans une mesure justifiant son inclusion dans la catégorie des pays les moins avancés ou son retrait de cette catégorie.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dispositions adoptées en ce qui concerne les États ACP les moins avancés figurent aux articles suivants: 2, 29, 32, 35, 37, 56, 68, 84 et 85.</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CHAPITRE 3</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ÉTATS ACP ENCLAVÉS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87</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Des dispositions et mesures spécifiques sont prévues pour soutenir les États ACP enclavés dans leurs efforts visant à surmonter les difficultés géographiques et autres obstacles qui freinent leur développement de manière à leur permettre d'accélérer leur rythme de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liste des États ACP enclavés figure à l'annexe VI. Elle peut être modifiée par décision du Conseil des ministres lorsqu'un État tiers se trouvant dans une situation comparable adhère au présent accord.</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88</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dispositions adoptées en ce qui concerne les États ACP enclavés figurent aux articles suivants: 2, 32, 35, 56, 68, 84 et 87.</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CHAPITRE 4</w:t>
      </w:r>
    </w:p>
    <w:p w:rsidR="0039676A" w:rsidRPr="0039676A" w:rsidRDefault="0039676A" w:rsidP="0039676A">
      <w:pPr>
        <w:widowControl/>
        <w:shd w:val="clear" w:color="auto" w:fill="FFFFFF"/>
        <w:jc w:val="center"/>
        <w:rPr>
          <w:rFonts w:ascii="Arial" w:eastAsia="宋体" w:hAnsi="Arial" w:cs="Arial"/>
          <w:b/>
          <w:bCs/>
          <w:color w:val="000000"/>
          <w:kern w:val="0"/>
          <w:sz w:val="18"/>
          <w:szCs w:val="28"/>
          <w:lang w:val="fr-FR"/>
        </w:rPr>
      </w:pPr>
      <w:r w:rsidRPr="0039676A">
        <w:rPr>
          <w:rFonts w:ascii="Arial" w:eastAsia="宋体" w:hAnsi="Arial" w:cs="Arial"/>
          <w:b/>
          <w:bCs/>
          <w:color w:val="000000"/>
          <w:kern w:val="0"/>
          <w:sz w:val="16"/>
          <w:szCs w:val="24"/>
          <w:lang w:val="fr-FR"/>
        </w:rPr>
        <w:t>ÉTATS ACP INSULAIRES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Des dispositions et mesures spécifiques sont prévues pour soutenir les États ACP insulaires dans leurs efforts visant à surmonter les difficultés naturelles et géographiques, et les autres obstacles qui freinent leur développement, de manière à leur permettre d'accélérer leur rythme de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liste des États ACP insulaires figure à l'annexe VI. Elle peut être modifiée par décision du Conseil des ministres lorsqu'un État tiers se trouvant dans une situation comparable adhère au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90</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dispositions adoptées en ce qui concerne les États ACP insulaires figurent aux articles suivants: 2, 32, 35, 56, 68, 84 et 89.</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br/>
      </w:r>
      <w:r w:rsidRPr="0039676A">
        <w:rPr>
          <w:rFonts w:ascii="Arial" w:eastAsia="宋体" w:hAnsi="Arial" w:cs="Arial"/>
          <w:color w:val="000000"/>
          <w:kern w:val="0"/>
          <w:sz w:val="18"/>
          <w:szCs w:val="27"/>
          <w:lang w:val="fr-FR"/>
        </w:rPr>
        <w:br/>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PARTIE 6</w:t>
      </w:r>
    </w:p>
    <w:p w:rsidR="0039676A" w:rsidRPr="0039676A" w:rsidRDefault="0039676A" w:rsidP="0039676A">
      <w:pPr>
        <w:widowControl/>
        <w:shd w:val="clear" w:color="auto" w:fill="FFFFFF"/>
        <w:jc w:val="center"/>
        <w:rPr>
          <w:rFonts w:ascii="Arial" w:eastAsia="宋体" w:hAnsi="Arial" w:cs="Arial"/>
          <w:b/>
          <w:bCs/>
          <w:color w:val="000000"/>
          <w:kern w:val="0"/>
          <w:szCs w:val="36"/>
          <w:lang w:val="fr-FR"/>
        </w:rPr>
      </w:pPr>
      <w:r w:rsidRPr="0039676A">
        <w:rPr>
          <w:rFonts w:ascii="Arial" w:eastAsia="宋体" w:hAnsi="Arial" w:cs="Arial"/>
          <w:b/>
          <w:bCs/>
          <w:color w:val="000000"/>
          <w:kern w:val="0"/>
          <w:sz w:val="16"/>
          <w:szCs w:val="24"/>
          <w:lang w:val="fr-FR"/>
        </w:rPr>
        <w:t>DISPOSITIONS FINALES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91</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Conflit entre le présent accord et d'autres traités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traités, conventions, accords ou arrangements conclus entre un ou plusieurs États membres de la Communauté et un ou plusieurs États ACP, quelle qu'en soit la forme ou la nature, ne doivent pas faire obstacle à l'application du présent accord.</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92</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Champ d'application territorial</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Sous réserve des dispositions particulières en ce qui concerne les relations entre les États ACP et les départements français d'Outre-mer qui y sont prévues, le présent accord s'applique aux territoires où le traité instituant la Communauté européenne est d'application et selon les conditions prévues par ledit traité, d'une part, et aux territoires des États ACP, d'autre part.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93</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Ratification et entrée en vigueur</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présent accord est ratifié ou approuvé par les parties signataires selon leurs règles constitutionnelles et procédures respectives.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instruments de ratification ou d'approbation du présent accord sont déposés, pour ce qui concerne les États ACP, au Secrétariat général du Conseil de l'Union européenne et, pour ce qui concerne les États membres et la Communauté, au Secrétariat général des États ACP. Les Secrétariats en informent aussitôt les États signataires et la Communauté.</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3. Le présent accord entre en vigueur le premier jour du deuxième mois suivant la date à laquelle les instruments de ratification des États membres et de deux tiers des États ACP, ainsi que l'instrument d'approbation du présent accord par la Communauté, ont été déposés.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L'État ACP signataire n'ayant pas accompli les procédures visées aux paragraphes 1 et 2 à la date d'entrée en vigueur du présent accord, telle que prévue au paragraphe 3, ne peut le faire que dans les douze mois suivant cette date, sans préjudice des dispositions du paragraphe 6.</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Pour cet État concerné, le présent accord devient applicable le premier jour du deuxième mois suivant l'accomplissement de ces procédures. Cet État reconnaît la validité de toute mesure d'application du présent accord prise après la date de son entrée en vigueur.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Le règlement intérieur des institutions conjointes établies par le présent accord fixe les conditions dans lesquelles les représentants des États signataires visés au paragraphe 4 siègent en qualité d'observateurs au sein de ces institutions.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Le Conseil des ministres peut décider de faire bénéficier les États ACP parties aux conventions ACP-CE précédentes qui, en l'absence d'institutions étatiques normalement établies, n'ont pas pu signer ou ratifier le présent accord, d'appuis particuliers. Ces appuis pourront concerner le renforcement institutionnel et les processus de développement économique et social, en tenant compte notamment des besoins des populations les plus vulnérables. Dans ce cadre, ces pays pourront bénéficier de crédits prévus dans la partie 4 du présent accord relative à la coopération financière et technique.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Par dérogation au paragraphe 4, pour les pays concernés qui sont signataires du présent accord, les procédures de ratification peuvent être accomplies dans un délai de douze mois à partir du rétablissement des institutions étatiques.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pays concernés qui n'ont ni signé ni ratifié le présent accord peuvent y adhérer selon la procédure d'adhésion prévue à l'article 94.</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94</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Adhésions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Toute demande d'adhésion au présent accord introduite par un État indépendant dont les caractéristiques structurelles et la situation économique et sociale sont comparables à celles des États ACP est portée à la connaissance du Conseil des ministres.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En cas d'approbation par le Conseil des ministres, l'État concerné adhère au présent accord en déposant un acte d'adhésion au Secrétariat général du Conseil de l'Union européenne qui en transmet une copie certifiée conforme au Secrétariat des États ACP et en informe les États membres. Le Conseil des ministres peut définir des mesures d'adaptation éventuellement nécessaires.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L'État concerné jouit des mêmes droits et est soumis aux mêmes obligations que les États ACP. Son adhésion ne peut porter atteinte aux avantages résultant, pour les États ACP signataires du présent accord, des dispositions relatives au financement de la coopération. Le Conseil des ministres peut définir </w:t>
      </w:r>
      <w:r w:rsidRPr="0039676A">
        <w:rPr>
          <w:rFonts w:ascii="Arial" w:eastAsia="宋体" w:hAnsi="Arial" w:cs="Arial"/>
          <w:color w:val="000000"/>
          <w:kern w:val="0"/>
          <w:sz w:val="18"/>
          <w:szCs w:val="27"/>
          <w:lang w:val="fr-FR"/>
        </w:rPr>
        <w:lastRenderedPageBreak/>
        <w:t>des conditions et modalités spécifiques de l'adhésion d'un État donné dans un protocole spécial qui fait partie intégrante du présent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Toute demande d'adhésion d'un État tiers à un groupement économique composé d'États ACP est portée à la connaissance du Conseil des ministres.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Toute demande d'adhésion d'un État tiers à l'Union européenne est portée à la connaissance du Conseil des ministres. Pendant le déroulement des négociations entre l'Union et l'État candidat, la Communauté fournit aux États ACP toutes les informations utiles et ceux-ci font part à la Communauté de leurs préoccupations afin qu'elle puisse en tenir le plus grand compte. Toute adhésion à l'Union européenne sera notifiée par la Communauté au Secrétariat des États ACP.</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Dès la date de son adhésion à l'Union européenne, tout nouvel État membre devient, moyennant une clause inscrite à cet effet dans l'acte d'adhésion, partie contractante au présent accord. Si l'acte d'adhésion à l'Union ne prévoit pas une telle adhésion automatique de l'État membre au présent accord, l'État membre concerné y accède en déposant un acte d'adhésion au Secrétariat général du Conseil de l'Union européenne qui en transmet une copie certifiée conforme au Secrétariat des États ACP et en informe les États membres.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 examinent les effets de l'adhésion des nouveaux États membres sur le présent accord. Le Conseil des ministres peut décider des mesures d'adaptation ou de transition éventuellement nécessaires.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95</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Durée du présent accord et clause de révision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présent accord est conclu pour une période de vingt ans à compter du 1</w:t>
      </w:r>
      <w:r w:rsidRPr="0039676A">
        <w:rPr>
          <w:rFonts w:ascii="Arial" w:eastAsia="宋体" w:hAnsi="Arial" w:cs="Arial"/>
          <w:color w:val="000000"/>
          <w:kern w:val="0"/>
          <w:sz w:val="18"/>
          <w:szCs w:val="27"/>
          <w:vertAlign w:val="superscript"/>
          <w:lang w:val="fr-FR"/>
        </w:rPr>
        <w:t>er</w:t>
      </w:r>
      <w:r w:rsidRPr="0039676A">
        <w:rPr>
          <w:rFonts w:ascii="Arial" w:eastAsia="宋体" w:hAnsi="Arial" w:cs="Arial"/>
          <w:color w:val="000000"/>
          <w:kern w:val="0"/>
          <w:sz w:val="18"/>
          <w:vertAlign w:val="superscript"/>
          <w:lang w:val="fr-FR"/>
        </w:rPr>
        <w:t> </w:t>
      </w:r>
      <w:r w:rsidRPr="0039676A">
        <w:rPr>
          <w:rFonts w:ascii="Arial" w:eastAsia="宋体" w:hAnsi="Arial" w:cs="Arial"/>
          <w:color w:val="000000"/>
          <w:kern w:val="0"/>
          <w:sz w:val="18"/>
          <w:szCs w:val="27"/>
          <w:lang w:val="fr-FR"/>
        </w:rPr>
        <w:t>mars 2000.</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Des protocoles financiers sont définis pour chaque période de cinq ans.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Au plus tard douze mois avant l'expiration de chaque période de cinq ans, la Communauté et les États membres, d'une part, et les États ACP, d'autre part, notifient à l'autre partie les dispositions du présent accord dont elles demandent la révision en vue d'une modification éventuelle. Ceci ne s'applique toutefois pas aux dispositions relatives à la coopération économique et commerciale, pour lesquelles une procédure spécifique de réexamen est prévue. Nonobstant cette échéance, lorsqu'une partie demande la révision de toute disposition du présent accord, l'autre partie dispose d'un délai de deux mois pour demander l'extension de cette révision à d'autres dispositions ayant un lien avec celles qui ont fait l'objet de la demande initiale.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Dix mois avant l'expiration de la période quinquennale en cours, les parties entament des négociations en vue d'examiner les modifications éventuelles à apporter aux dispositions ayant fait l'objet de la notification.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L'article 93 s'applique également aux modifications.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Conseil des ministres arrête les mesures transitoires nécessaires en ce qui concerne les dispositions modifiées, jusqu'à leur entrée en vigueur.</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Dix-huit mois avant l'expiration du présent accord, les parties entament des négociations en vue d'examiner les dispositions qui régiront ultérieurement leurs relations.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Conseil des ministres arrête les mesures transitoires nécessaires jusqu'à l'entrée en vigueur du nouvel accord.</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Éléments essentiels - Procédure de consultation et mesures appropriées concernant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les droits de l'homme, les principes démocratiques et l'État de droit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Aux fins du présent article, on entend par "partie", la Communauté et les États membres de l'Union européenne, d'une part, et chaque État ACP, d'autre part.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a) Si, nonobstant le dialogue politique mené de façon régulière entre les parties, une partie considère que l'autre a manqué à une obligation découlant du respect des droits de l'homme, des principes démocratiques et de l'État de droit visés à l'article 9, paragraphe 2, elle fournit à l'autre partie et au Conseil des ministres, sauf en cas d'urgence particulière, les éléments d'information utiles nécessaires à un examen approfondi de la situation en vue de rechercher une solution acceptable par les parties. À cet effet, elle invite l'autre partie à procéder à des consultations, portant principalement sur les mesures prises ou à prendre par la partie concernée afin de remédier à la situation.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consultations sont menées au niveau et dans la forme considérés les plus appropriés en vue de trouver une solution.</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consultations commencent au plus tard 15 jours après l'invitation et se poursuivent pendant une période déterminée d'un commun accord, en fonction de la nature et de la gravité du manquement. Dans tous les cas, les consultations ne durent pas plus de 60 jours.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Si les consultations ne conduisent pas à une solution acceptable par les parties, en cas de refus de consultation, ou en cas d'urgence particulière, des mesures appropriées peuvent être prises. Ces mesures sont levées dès que les raisons qui les ont motivées disparaissent.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termes "cas d'urgence particulière" visent des cas exceptionnels de violations particulièrement graves et évidentes d'un des éléments essentiels visés à l'article 9, paragraphe 2 , qui nécessitent une réaction immédiate.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partie qui recourt à la procédure d'urgence particulière en informe parallèlement l'autre partie et le Conseil des ministres, sauf si les délais ne le lui permettent pas.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c) Les "mesures appropriées" au sens du présent article, sont des mesures arrêtées en conformité avec le droit international et proportionnelles à la violation. Le choix doit porter en priorité sur les mesures qui perturbent le moins l'application du présent accord. Il est entendu que la suspension serait un dernier recours.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Si des mesures sont prises, en cas d'urgence particulière, celles-ci sont immédiatement notifiées à l'autre partie et au Conseil des ministres. Des consultations peuvent alors être convoquées, à la demande de la partie concernée, en vue d'examiner de façon approfondie la situation et, le cas échéant, d'y remédier. Ces consultations se déroulent selon les modalités spécifiées aux deuxième et troisième alinéas du point a).</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97</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Procédure de consultation et mesures appropriées concernant la corruption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considèrent que, dans les cas où la Communauté est un partenaire important en termes d'appui financier aux politiques et programmes économiques et sectoriels, les cas graves de corruption font l'objet de consultations entre les parties.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Dans de tels cas, chaque partie peut inviter l'autre à procéder à des consultations. Celles-ci commencent au plus tard 21 jours après l'invitation et ne durent pas plus de 60 jours.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Si les consultations ne conduisent pas à une solution acceptable par les parties ou en cas de refus de consultation, les parties prennent les mesures appropriées. Dans tous les cas, il appartient, en premier lieu, à la partie auprès de laquelle ont été constatés les cas graves de corruption de prendre immédiatement les mesures nécessaires pour remédier à la situation. Les mesures prises par l'une ou l'autre partie doivent être proportionnelles à la gravité de la situation. Le choix doit porter en priorité sur les mesures qui perturbent le moins l'application du présent accord. Il est entendu que la suspension serait un dernier recours.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Aux fins du présent article, on entend par "partie", la Communauté et les États membres de l'Union européenne, d'une part, et chaque État ACP, d'autre part.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98</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Règlement des différends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différends nés de l'interprétation ou de l'application du présent accord qui surgissent entre un État membre, plusieurs États membres ou la Communauté, d'une part, et un ou plusieurs États ACP, d'autre part, sont soumis au Conseil des ministres.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Entre les sessions du Conseil, de tels différends sont soumis au Comité des ambassadeurs.</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2. a) Si le Conseil des ministres ne parvient pas à régler le différend, l'une ou l'autre des parties peut demander que le différend soit réglé par voie d'arbitrage. À cet effet, chaque partie désigne un arbitre </w:t>
      </w:r>
      <w:r w:rsidRPr="0039676A">
        <w:rPr>
          <w:rFonts w:ascii="Arial" w:eastAsia="宋体" w:hAnsi="Arial" w:cs="Arial"/>
          <w:color w:val="000000"/>
          <w:kern w:val="0"/>
          <w:sz w:val="18"/>
          <w:szCs w:val="27"/>
          <w:lang w:val="fr-FR"/>
        </w:rPr>
        <w:lastRenderedPageBreak/>
        <w:t>dans un délai de trente jours à partir de la demande d'arbitrage. À défaut, chaque partie peut demander au Secrétaire général de la Cour permanente d'arbitrage de désigner le deuxième arbitre.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deux arbitres nomment à leur tour un troisième arbitre dans un délai de trente jours. À défaut, chaque partie peut demander au Secrétaire général de la Cour permanente d'arbitrage de désigner le troisième arbitre.</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Si les arbitres n'en décident pas autrement, la procédure prévue par le règlement facultatif d'arbitrage de la Cour permanente d'arbitrage pour les organisations internationales et les États est appliquée. Les décisions des arbitres sont prises à la majorité dans un délai de trois mois.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Chaque partie au différend est tenue de prendre les mesures nécessaires pour assurer l'application de la décision des arbitres.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Aux fins de l'application de cette procédure, la Communauté et les États membres sont considérés comme une seule partie au différend.</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99</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Clause de dénonciation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présent accord peut être dénoncé par la Communauté et ses États membres à l'égard de chaque État ACP et par chaque État ACP à l'égard de la Communauté et de ses États membres, moyennant un préavis de six mois.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100</w:t>
      </w:r>
    </w:p>
    <w:p w:rsidR="0039676A" w:rsidRPr="0039676A" w:rsidRDefault="0039676A" w:rsidP="0039676A">
      <w:pPr>
        <w:widowControl/>
        <w:shd w:val="clear" w:color="auto" w:fill="FFFFFF"/>
        <w:jc w:val="center"/>
        <w:outlineLvl w:val="0"/>
        <w:rPr>
          <w:rFonts w:ascii="Arial" w:eastAsia="宋体" w:hAnsi="Arial" w:cs="Arial"/>
          <w:color w:val="336666"/>
          <w:kern w:val="36"/>
          <w:sz w:val="28"/>
          <w:szCs w:val="48"/>
          <w:lang w:val="fr-FR"/>
        </w:rPr>
      </w:pPr>
      <w:r w:rsidRPr="0039676A">
        <w:rPr>
          <w:rFonts w:ascii="Arial" w:eastAsia="宋体" w:hAnsi="Arial" w:cs="Arial"/>
          <w:color w:val="336666"/>
          <w:kern w:val="36"/>
          <w:sz w:val="16"/>
          <w:szCs w:val="24"/>
          <w:lang w:val="fr-FR"/>
        </w:rPr>
        <w:t>Statut des textes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protocoles et annexes joints au présent accord en font partie intégrante. Les annexes II, III, IV et VI peuvent être révisées, adaptées et/ou amendées par décision du Conseil des ministres sur la base d'une recommandation du Comité de coopération ACP-CE pour le financement du développement.</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présent accord rédigé en deux exemplaires en langues allemande, anglaise, danoise, finnoise, française, espagnole, grecque, italienne, néerlandaise, portugaise et suédoise, chacun de ces textes faisant également foi, est déposé dans les archives du Secrétariat général du Conseil de l'Union européenne et au Secrétariat des États ACP qui en remettent une copie certifiée conforme au gouvernement de chacun des États signataires.</w:t>
      </w:r>
    </w:p>
    <w:p w:rsidR="0039676A" w:rsidRPr="0039676A" w:rsidRDefault="0039676A" w:rsidP="0039676A">
      <w:pPr>
        <w:widowControl/>
        <w:shd w:val="clear" w:color="auto" w:fill="FFFFFF"/>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i/>
          <w:iCs/>
          <w:color w:val="000000"/>
          <w:kern w:val="0"/>
          <w:sz w:val="18"/>
          <w:szCs w:val="27"/>
          <w:lang w:val="fr-FR"/>
        </w:rPr>
        <w:t>Fin</w:t>
      </w:r>
    </w:p>
    <w:p w:rsidR="0039676A" w:rsidRPr="0039676A" w:rsidRDefault="0039676A" w:rsidP="0039676A">
      <w:pPr>
        <w:widowControl/>
        <w:shd w:val="clear" w:color="auto" w:fill="FFFFFF"/>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ANNEXES À L’</w:t>
      </w:r>
      <w:r w:rsidRPr="0039676A">
        <w:rPr>
          <w:rFonts w:ascii="Arial" w:eastAsia="宋体" w:hAnsi="Arial" w:cs="Arial"/>
          <w:b/>
          <w:bCs/>
          <w:color w:val="000000"/>
          <w:kern w:val="0"/>
          <w:sz w:val="18"/>
          <w:lang w:val="fr-FR"/>
        </w:rPr>
        <w:t>ACCORD</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TABLE DES MATIÈRES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lastRenderedPageBreak/>
        <w:t>ANNEXE I : PROTOCOLE FINANCIER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II : MODES ET CONDITIONS DE FINANCEMENT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1 Financement des investissements 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2 Opérations spéciales 9</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3 Financement en cas de fluctuations à court terme des recettes d'exportation 10</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4 Autres dispositions 13</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5 Accord pour la protection des investissements 15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III : APPUI INSTITUTIONNEL - CDE ET CTA</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IV : PROCÉDURES DE MISE EN ŒUVRE ET DE GESTION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1 Programmation (nationale) 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2 Programmation et préparation (régionales) 9</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3 Mise en oeuvre du projet 15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4 Concurrence et préférences 21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5 Suivi et évaluation 34</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6 Agents chargés de la gestion et de l'exécution 36</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V : RÉGIME COMMERCIAL APPLICABLE AU COURS DE LA PÉRIODE PRÉPARATOIRE PRÉVUE À L'ARTICLE 37, PARAGRAPHE 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1 Régime général des échanges 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2 Engagements particuliers concernant le sucre et la viande bovine 9</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3 Dispositions finales 10</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1 RELATIF À LA DÉFINITION DE LA NOTION DE «PRODUITS ORIGINAIRES» ET AUX MÉTHODES DE COOPÉRATION ADMINISTRATIVE</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11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I DISPOSITIONS GENERALES</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13</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II DÉFINITION DE LA NOTION DE «PRODUITS ORIGINAIRES»</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15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III CONDITIONS TERRITORIALES</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27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IV PREUVE DE L'ORIGINE</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30</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V MÉTHODES DE COOPÉRATION ADMINISTRATIVE</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45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VI CEUTA ET MELILLA</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56</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TITRE VII DISPOSITIONS FINALES</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57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I au protocole n° 1 Notes introductives relatives à la liste figurant à l'annexe II 58</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II au protocole n° 1 Liste des ouvraisons ou transformations à appliquer aux matières non originaires pour que le produit transformé puisse obtenir le caractère originaire 70</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III au protocole n° 1 Pays et territoires d'Outre-mer 190</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IV au protocole n° 1 Formulaire de certificat de circulation 192</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V au protocole n° 1 Déclaration sur facture 197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VIA au protocole n° 1 Déclaration du fournisseur concernant les produits ayant le caractère originaire à titre préférentiel 200</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VIB au protocole n° 1 Déclaration du fournisseur concernant les produits n'ayant pas le caractère originaire à titre préférentiel 201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VII au protocole n° 1 Fiche de renseignements 202</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VIII au protocole n° 1 Formulaire de demande de dérogation 205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ANNEXE IX au protocole n° 1 Liste des ouvraisons ou transformations conférant le caractère originaire ACP au produit transformé lorsqu'elles sont appliquées aux matières textiles originaires de pays en développement visés à l'article 6, paragraphe 11, du présent protocole 207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X au protocole n° 1 Produits textiles exclus de la procédure de cumul avec certains pays en développement visés à l'article 6, paragraphe 11, du présent protocole 216</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XI au protocole n° 1 Produits auxquels les dispositions de cumul avec l'Afrique du Sud visés à l'article 6, paragraphe 3, s'appliquent après 3 ans d'application provisoire de l'accord sur le commerce, le développement et la coopération entre la Communauté européenne et la République d'Afrique du Sud 217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XII au protocole n° 1 Produits auxquels les dispositions de cumul avec l'Afrique du Sud visés à l'article 6, paragraphe 3, s'appliquent après 6 ans d'application provisoire de l'accord sur le commerce, le développement et la coopération entre la Communauté européenne et la République d'Afrique du Sud 282</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XIII au protocole n° 1 Produits auxquels l'article 6, paragraphe 3, ne s'applique pas 311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XIV au protocole n° 1 Produits de la pêche auxquels l'article 6, paragraphe 3, ne s'applique temporairement pas 363</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XV au protocole n° 1 Déclaration commune sur le cumul 373</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2 CONCERNANT LA MISE EN ŒUVRE DE L'ARTICLE 9</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374</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3 REPRENANT LE TEXTE DU PROTOCOLE N° 3 SUR LE SUCRE ACP</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377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au protocole n° 3 Déclarations relatives au protocole n° 3 383</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ANNEXE au protocole n° 3 Echanges de lettres 385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4 RELATIF À LA VIANDE BOVINE</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395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5 DEUXIÈME PROTOCOLE RELATIF AUX BANANES</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398</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VI : LISTE DES ÉTATS ACP LES MOINS DÉVELOPPÉS, ENCLAVÉS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INSULAIRES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1 RELATIF AUX FRAIS DE FONCTIONNEMENT DES INSTITUTIONS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CONJOINTES</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P1-2</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2 RELATIF AUX PRIVILÈGES ET IMMUNITÉS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1 Personnes participant aux travaux se rapportant à l'accord P2-1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2 Biens, fonds et avoirs du Conseil des ministres ACP P1-2</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3 Communications officielles P2-5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4 Personnel du Secrétariat des États ACP P2-6</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5 Délégations de la Commission dans les États ACP P2-8</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6 Dispositions générales P2-9</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RELATIF À L'AFRIQUE DU SUD</w:t>
      </w:r>
      <w:r w:rsidRPr="0039676A">
        <w:rPr>
          <w:rFonts w:ascii="Arial" w:eastAsia="宋体" w:hAnsi="Arial" w:cs="Arial"/>
          <w:b/>
          <w:bCs/>
          <w:color w:val="000000"/>
          <w:kern w:val="0"/>
          <w:sz w:val="18"/>
          <w:lang w:val="fr-FR"/>
        </w:rPr>
        <w:t> </w:t>
      </w:r>
      <w:r w:rsidRPr="0039676A">
        <w:rPr>
          <w:rFonts w:ascii="Arial" w:eastAsia="宋体" w:hAnsi="Arial" w:cs="Arial"/>
          <w:color w:val="000000"/>
          <w:kern w:val="0"/>
          <w:sz w:val="18"/>
          <w:szCs w:val="27"/>
          <w:lang w:val="fr-FR"/>
        </w:rPr>
        <w:t>P3-1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jc w:val="left"/>
        <w:rPr>
          <w:rFonts w:ascii="宋体" w:eastAsia="宋体" w:hAnsi="宋体" w:cs="宋体"/>
          <w:kern w:val="0"/>
          <w:sz w:val="16"/>
          <w:szCs w:val="24"/>
          <w:lang w:val="fr-FR"/>
        </w:rPr>
      </w:pPr>
      <w:r w:rsidRPr="0039676A">
        <w:rPr>
          <w:rFonts w:ascii="Arial" w:eastAsia="宋体" w:hAnsi="Arial" w:cs="Arial"/>
          <w:b/>
          <w:bCs/>
          <w:color w:val="000000"/>
          <w:kern w:val="0"/>
          <w:sz w:val="16"/>
          <w:szCs w:val="24"/>
          <w:shd w:val="clear" w:color="auto" w:fill="FFFFFF"/>
          <w:lang w:val="fr-FR"/>
        </w:rPr>
        <w:br w:type="textWrapping" w:clear="all"/>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I</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lastRenderedPageBreak/>
        <w:t>PROTOCOLE FINANCIER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Aux fins exposées dans le présent accord et pour une période de cinq ans à compter du 1er mars 2000, le montant global des concours financiers de la Communauté est de 15 200 millions d'EUR.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L'assistance financière de la Communauté comprend un montant de 13 500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du 9ème</w:t>
      </w:r>
      <w:r w:rsidRPr="0039676A">
        <w:rPr>
          <w:rFonts w:ascii="Arial" w:eastAsia="宋体" w:hAnsi="Arial" w:cs="Arial"/>
          <w:color w:val="000000"/>
          <w:kern w:val="0"/>
          <w:sz w:val="18"/>
          <w:lang w:val="fr-FR"/>
        </w:rPr>
        <w:t> FED</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 9ème FED est réparti entre les instruments de la coopération de la façon suivante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dix milliards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sous forme d'aides non remboursables sont réservés pour une enveloppe de soutien au développement à long terme. Cette enveloppe est utilisée pour financer des programmes indicatifs nationaux conformément aux articles 1er à 5 de l'annexe IV du présent accord, relative aux procédures de mise en oeuvre et de gestion. Sur cette enveloppe de soutien au développement à long terme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quatre-vingt-dix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sont réservés au financement du budget du Centre pour le développement de l'entreprise (CDE);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soixante-dix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sont réservés au financement du budget du Centre pour le développement de l'agriculture (CTA),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un montant qui ne pourra dépasser 4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est réservé aux fins visées à l'article 17 du présent accord (Assemblée parlementaire paritaire).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1 300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sous forme d'aides non remboursables sont réservés pour le financement de l'appui à la coopération et à l'intégration régionales des États ACP conformément aux articles 6 à 14 de l'annexe IV du présent accord, relative aux procédures de mise en oeuvre et de gestion.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2 200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sont affectés au financement de la facilité d'investissement selon les modalités et les conditions exposées à l'annexe II du présent accord relative aux modes et conditions de financement, sans préjudice du financement des bonifications d'intérêt prévues aux articles 2 et 4 de l'annexe II du présent accord sur les ressources mentionnées au point 3, sous a), de la présente annexe.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Un montant maximal de 1 700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est accordé par la Banque européenne d'investissement sous forme de prêts sur ses ressources propres. Ces ressources sont accordées aux fins exposées à l'annexe II du présent accord relative aux modes et conditions de financement, conformément aux conditions prévues par ses statuts et aux dispositions appropriées des modes et conditions de financement des investissements tels que définis à l'annexe susmentionnée. La Banque peut, à partir des moyens qu'elle gère, contribuer au financement de projets et programmes régionaux.</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Tous les reliquats des FED antérieurs à la date de l'entrée en vigueur du présent protocole financier, ainsi que tous les montants désengagés après cette date de projets en cours au titre dudit Fonds, seront transférés au 9ème FED et utilisés conformément aux conditions fixées dans le présent Accord. Toute ressource ainsi transférée au 9ème FED après avoir été précédemment attribuée au programme indicatif d'un État ACP ou d'une région restera attribuée à cet État ou région. Le montant global du présent protocole financier, complété par les reliquats transférés de FED antérieurs, couvre la période 2000 - 2007.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La Banque gère les prêts accordés sur ses ressources propres ainsi que les opérations financées dans le cadre de la facilité d'investissement. Tous les autres moyens de financement au titre du présent accord sont gérés par la Commission.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7. Avant l'expiration du présent protocole financier, les parties évalueront le degré de réalisation des engagements et des décaissements. Cette évaluation servira de base pour réévaluer le montant global </w:t>
      </w:r>
      <w:r w:rsidRPr="0039676A">
        <w:rPr>
          <w:rFonts w:ascii="Arial" w:eastAsia="宋体" w:hAnsi="Arial" w:cs="Arial"/>
          <w:color w:val="000000"/>
          <w:kern w:val="0"/>
          <w:sz w:val="18"/>
          <w:szCs w:val="27"/>
          <w:lang w:val="fr-FR"/>
        </w:rPr>
        <w:lastRenderedPageBreak/>
        <w:t>des ressources ainsi que pour évaluer les nouvelles ressources nécessaires au soutien de la coopération financière au titre du présent accord.</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8. Si les fonds prévus dans le cadre de l'un des instruments de l'accord sont épuisés avant l'échéance du présent protocole financier, le Conseil des ministres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prend les mesures appropriées.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jc w:val="left"/>
        <w:rPr>
          <w:rFonts w:ascii="宋体" w:eastAsia="宋体" w:hAnsi="宋体" w:cs="宋体"/>
          <w:kern w:val="0"/>
          <w:sz w:val="16"/>
          <w:szCs w:val="24"/>
          <w:lang w:val="fr-FR"/>
        </w:rPr>
      </w:pPr>
      <w:r w:rsidRPr="0039676A">
        <w:rPr>
          <w:rFonts w:ascii="Arial" w:eastAsia="宋体" w:hAnsi="Arial" w:cs="Arial"/>
          <w:color w:val="000000"/>
          <w:kern w:val="0"/>
          <w:sz w:val="16"/>
          <w:szCs w:val="24"/>
          <w:shd w:val="clear" w:color="auto" w:fill="FFFFFF"/>
          <w:lang w:val="fr-FR"/>
        </w:rPr>
        <w:br w:type="textWrapping" w:clear="all"/>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II</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MODES ET CONDITIONS DE FINANCEMENT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1</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Financement des investissements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PREMIER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modes et conditions de financement relatifs aux capitaux à risques et aux prêts financés par la facilité d'investissement et la Banque européenne d'investissement sur ses ressources propres et des opérations spéciales seront ceux qui sont définis dans le présent chapitre. Ces ressources peuvent être acheminées vers les entreprises éligibles, soit directement, soit indirectement par les fonds d'investissement et/ou les intermédiaires financiers éligibles.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Ressources de la facilité d'investissement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ressources de la facilité peuvent être employées notamment pour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fournir des capitaux à risques sous la forme de: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prises de participation dans des entreprises ACP, y compris des institutions financières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concours en quasi-fonds propres à des entreprises ACP, y compris des institutions financières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garanties et autres rehaussements de crédit qui peuvent être utilisés pour couvrir les risques politiques et autres risques liés à l'investissement, encourus par les investisseurs ou bailleurs de fonds étrangers et locaux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accorder des prêts ordinaires.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prises de participation portent normalement sur des parts minoritaires et sont rémunérés sur la base des résultats du projet concerné.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concours en quasi-fonds propres peuvent consister en avances d'actionnaires, obligations convertibles, prêts conditionnels, subordonnés et participatifs ou toute autre forme d'assistance assimilable. Ces concours peuvent consister notamment en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a) prêts conditionnels dont l'amortissement et/ou la durée sont fonction de la réalisation de certaines conditions concernant les résultats du projet financé; dans le cas spécifique de prêts conditionnels </w:t>
      </w:r>
      <w:r w:rsidRPr="0039676A">
        <w:rPr>
          <w:rFonts w:ascii="Arial" w:eastAsia="宋体" w:hAnsi="Arial" w:cs="Arial"/>
          <w:color w:val="000000"/>
          <w:kern w:val="0"/>
          <w:sz w:val="18"/>
          <w:szCs w:val="27"/>
          <w:lang w:val="fr-FR"/>
        </w:rPr>
        <w:lastRenderedPageBreak/>
        <w:t>consentis pour couvrir une partie du coût des études de</w:t>
      </w:r>
      <w:r w:rsidRPr="0039676A">
        <w:rPr>
          <w:rFonts w:ascii="Arial" w:eastAsia="宋体" w:hAnsi="Arial" w:cs="Arial"/>
          <w:color w:val="000000"/>
          <w:kern w:val="0"/>
          <w:sz w:val="18"/>
          <w:lang w:val="fr-FR"/>
        </w:rPr>
        <w:t> préinvestissement </w:t>
      </w:r>
      <w:r w:rsidRPr="0039676A">
        <w:rPr>
          <w:rFonts w:ascii="Arial" w:eastAsia="宋体" w:hAnsi="Arial" w:cs="Arial"/>
          <w:color w:val="000000"/>
          <w:kern w:val="0"/>
          <w:sz w:val="18"/>
          <w:szCs w:val="27"/>
          <w:lang w:val="fr-FR"/>
        </w:rPr>
        <w:t>ou d'une autre assistance technique relative au projet, le remboursement du capital et/ou des intérêts peut être supprimé si l'investissement n'est pas effectué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prêts participatifs, dont l'amortissement et/ou la durée sont fonction de la rentabilité financière du projet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prêts subordonnés dont le remboursement n'intervient qu'après le règlement d'autres créances.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rémunération de chaque opération est déterminée lors de l'octroi du prêt. Toutefois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pour les prêts conditionnels ou participatifs, la rémunération comportera normalement un taux d'intérêt fixe n'excédant pas 3% et un élément variable lié aux performances du projet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pour les prêts subordonnés, le taux d'intérêt est lié à celui du marché.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Le montant des garanties est fixé de manière à refléter les risques assurés et les caractéristiques particulières de l'opération.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Le taux d'intérêt des prêts ordinaires comprend un taux de référence pratiqué par la Banque pour des prêts comparables aux mêmes conditions de franchise et de modalités d'amortissement auquel s'ajoute une majoration fixée par la Banque.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 Des prêts ordinaires peuvent être accordés à des conditions libérales dans les cas suivants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pour des projets d'infrastructure dans les pays les moins avancés ou dans les pays en situation post-conflit, indispensables au développement du secteur privé. Dans ces cas, le taux d'intérêt du prêt sera réduit de 3%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pour des projets qui impliquent des opérations de restructuration dans le cadre de la privatisation ou des projets assortis d'avantages sociaux ou environnementaux substantiels et clairement démontrables. Dans ces cas, des prêts peuvent être assortis de bonifications d'intérêts dont le montant et la forme sont décidés en fonction des particularités du projet. La réduction du taux d'intérêt ne devra cependant pas excéder 3%.</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taux d'intérêt final n'est en aucun cas inférieur à 50 % du taux de référence.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8. Les fonds nécessaires pour ces bonifications seront prélevés sur la Facilité d'investissement et ne dépasseront pas 5% du montant global alloué pour le financement des investissements par la facilité d'investissement et par la Banque sur ses ressources propres.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9. Les bonifications d'intérêts peuvent être capitalisées ou utilisées sous forme d'aides non remboursables pour soutenir l'assistance technique relative à des projets, particulièrement en faveur d'institutions financières dans les pays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Opérations liées à la facilité d'investissement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facilité opère dans tous les secteurs économiques, et soutient des investissements dans des organismes du secteur privé et du secteur public gérés commercialement, y compris des infrastructures économiques et technologiques génératrices de revenus qui revêtent une grande importance pour le secteur privé. La facilité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est gérée comme un fonds renouvelable et vise à être financièrement viable. Ses interventions se font à des conditions de marché et évitent de créer des distorsions sur les marchés locaux et d'écarter des sources privées de capitaux ;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b) s'efforce d'être un catalyseur en encourageant la mobilisation de ressources locales à long terme et en attirant les investisseurs et les bailleurs de fonds privés étrangers vers des projets dans les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À l'expiration du protocole financier, les remboursements nets cumulés à la facilité d’investissement sont reconduits sous le protocole suivant, sauf décision expresse du Conseil des ministres.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Prêts de la BEI sur ses ressources propres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Banque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contribue, au moyen des ressources qu'elle gère, au développement économique et industriel des États ACP au niveau national et régional; à cette fin, elle finance en priorité les projets et programmes productifs ou d'autres investissements visant à la promotion du secteur privé, dans tous les secteurs économiques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établit des relations de coopération étroites avec les banques nationales et régionales de développement et avec les institutions bancaires et financières des États ACP et de l'UE,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adapte, si nécessaire, en consultation avec l'État ACP concerné, les modalités et les procédures de mise en oeuvre de la coopération pour le financement du développement telles que visées dans le présent Accord, pour prendre en compte la nature des projets et programmes et se conformer aux objectifs du présent accord dans le cadre des procédures définies dans ses règlements.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prêts consentis par la Banque sur ses ressources propres sont assortis des modalités et conditions suivantes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le taux d'intérêt de référence est celui pratiqué par la Banque pour un prêt aux mêmes conditions de devises et de modalités d'amortissement, au jour de la signature du contrat ou à la date du déboursement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toutefois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les projets du secteur public bénéficient, en principe, d'une bonification d'intérêt de 3%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les projets du secteur privé relevant des catégories précisées à l'article 2, paragraphe 7, point b) de la présente annexe, peuvent bénéficier de bonifications d'intérêts aux conditions précisées à l'article 2, paragraphe 7, point b).</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taux d'intérêt final n'est en aucun cas inférieur à 50 % du taux de référence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 montant des bonifications d'intérêt, actualisé à sa valeur au moment des versements du prêt, est imputé sur le montant de la dotation en bonifications d'intérêts de la Facilité d'investissement tel que défini à l'article 2 paragraphes 8 et 9, et versé directement à la Banque ;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les prêts accordés par la Banque sur ses ressources propres sont assortis de conditions de durée fixées sur la base des caractéristiques économiques et financières du projet ; cette durée ne peut dépasser vingt-cinq ans. Ces prêts comprennent normalement un différé d'amortissement fixé en fonction de la durée de construction et des besoins de trésorerie du projet.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Pour les investissements financés par la Banque sur ses ressources propres dans des entreprises du secteur public, des garanties ou des engagements liés à des projets spécifiques peuvent être exigés des États ACP concernés.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Conditions relatives au risque de change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Afin d'atténuer les effets des fluctuations des taux de change, les problèmes de risque de change sont traités de la manière suivante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en cas de prise de participation visant à renforcer les fonds propres d'une entreprise, le risque de change est en règle générale supporté par la Facilité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en cas de financement de petites et moyennes entreprises par des capitaux à risques, le risque de change est en règle générale réparti entre la Communauté, d'une part, et les autres parties concernées, d'autre part. En moyenne, le risque de change est réparti à parts égales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lorsque cela se révèle faisable et opportun, particulièrement dans les pays caractérisés par une stabilité macroéconomique et financière, la Facilité s'efforce d'accorder les prêts en monnaies locales ACP, assumant ainsi de facto le risque de change.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Conditions pour le transfert de devises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En ce qui concerne les opérations au titre de l'accord qui ont reçu leur agrément écrit dans le cadre du présent accord, les États ACP concernés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accordent l'exonération de tout impôt ou prélèvement fiscal, national ou local, sur les intérêts, commissions et amortissements des prêts dus en vertu de la législation en vigueur dans l'État ou les États ACP concernés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mettent à la disposition des bénéficiaires les devises nécessaires au paiement des intérêts, commissions et amortissements des prêts dus en vertu des contrats de financement conclus pour la mise en oeuvre de projets et programmes sur leur territoire,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mettent à la disposition de la Banque les devises nécessaires au transfert de toutes les sommes qu'elle reçoit en monnaie nationale, au taux de change en vigueur entre l'euro ou d'autres monnaies de transfert et la monnaie nationale à la date du transfert. Ces sommes comprennent toutes les formes de rémunération, telle que intérêts, dividendes, commissions, honoraires, ainsi que l'amortissement des prêts et le produit de la vente de parts dus au titre des contrats de financement conclus pour l'exécution des projets et des programmes sur leur territoire.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2</w:t>
      </w:r>
    </w:p>
    <w:p w:rsidR="0039676A" w:rsidRPr="0039676A" w:rsidRDefault="0039676A" w:rsidP="0039676A">
      <w:pPr>
        <w:widowControl/>
        <w:shd w:val="clear" w:color="auto" w:fill="FFFFFF"/>
        <w:ind w:firstLine="360"/>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Opérations spéciales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soutient sur les subventions qui lui sont allouées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la construction de logements sociaux en vue de promouvoir le développement à long terme du secteur du logement, y compris des facilités accordées en matière d'hypothèque de second rang.</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la</w:t>
      </w:r>
      <w:r w:rsidRPr="0039676A">
        <w:rPr>
          <w:rFonts w:ascii="Arial" w:eastAsia="宋体" w:hAnsi="Arial" w:cs="Arial"/>
          <w:color w:val="000000"/>
          <w:kern w:val="0"/>
          <w:sz w:val="18"/>
          <w:lang w:val="fr-FR"/>
        </w:rPr>
        <w:t> microfinance </w:t>
      </w:r>
      <w:r w:rsidRPr="0039676A">
        <w:rPr>
          <w:rFonts w:ascii="Arial" w:eastAsia="宋体" w:hAnsi="Arial" w:cs="Arial"/>
          <w:color w:val="000000"/>
          <w:kern w:val="0"/>
          <w:sz w:val="18"/>
          <w:szCs w:val="27"/>
          <w:lang w:val="fr-FR"/>
        </w:rPr>
        <w:t>pour promouvoir les PME et les</w:t>
      </w:r>
      <w:r w:rsidRPr="0039676A">
        <w:rPr>
          <w:rFonts w:ascii="Arial" w:eastAsia="宋体" w:hAnsi="Arial" w:cs="Arial"/>
          <w:color w:val="000000"/>
          <w:kern w:val="0"/>
          <w:sz w:val="18"/>
          <w:lang w:val="fr-FR"/>
        </w:rPr>
        <w:t> micro-entreprises </w:t>
      </w:r>
      <w:r w:rsidRPr="0039676A">
        <w:rPr>
          <w:rFonts w:ascii="Arial" w:eastAsia="宋体" w:hAnsi="Arial" w:cs="Arial"/>
          <w:color w:val="000000"/>
          <w:kern w:val="0"/>
          <w:sz w:val="18"/>
          <w:szCs w:val="27"/>
          <w:lang w:val="fr-FR"/>
        </w:rPr>
        <w:t>et c) le développement des capacités pour renforcer et faciliter la participation efficace du secteur privé au développement social et économique.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Après la signature du présent accord et sur la base d’une proposition du Comité de coopération</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pour le financement du développement, le Conseil des ministres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décide des modalités et du montant des ressources allouées sur l'enveloppe de développement à long terme pour atteindre ces objectifs.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Financement en cas de fluctuations à court terme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lang w:val="fr-FR"/>
        </w:rPr>
        <w:t>des </w:t>
      </w:r>
      <w:r w:rsidRPr="0039676A">
        <w:rPr>
          <w:rFonts w:ascii="Arial" w:eastAsia="宋体" w:hAnsi="Arial" w:cs="Arial"/>
          <w:b/>
          <w:bCs/>
          <w:color w:val="000000"/>
          <w:kern w:val="0"/>
          <w:sz w:val="18"/>
          <w:szCs w:val="27"/>
          <w:lang w:val="fr-FR"/>
        </w:rPr>
        <w:t>recettes d'exportation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parties reconnaissent que les pertes de recettes d'exportation dues à des fluctuations à court terme peuvent compromettre le financement du développement et la mise en oeuvre des politiques macroéconomiques et sectorielles. Le degré de dépendance de l'économie d'un État ACP vis-à-vis des exportations de biens, notamment des produits agricoles et miniers, sera donc un critère pour déterminer l'allocation des ressources pour le développement à long terme.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Afin d'atténuer les effets négatifs de l'instabilité des recettes d'exportation et de préserver le programme de développement compromis par la baisse de recettes, un appui financier additionnel peut être mobilisé sur les ressources programmables pour le développement à long terme du pays, sur la base des articles 9 et 10.</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Critères d’éligibilité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L'éligibilité à l'attribution de ressources additionnelles est déclenchée par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 une perte de 10 % (2% dans le cas des pays les moins avancés) des recettes d'exportation de biens par rapport à la moyenne arithmétique des recettes des trois premières des quatre années précédant l'année d'application;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une perte de 10% (2% dans le cas des pays les moins avancés) des recettes d'exportation de l'ensemble des produits agricoles ou miniers par rapport à la moyenne arithmétique des recettes des trois premières des quatre années précédant l'année d'application pour les pays dont les recettes d'exportation de produits agricoles ou miniers représentent plus de 40% des recettes totales d'exportation de biens ;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une aggravation de 10 % du déficit public programmé, budgétisé pour l'année en question ou prévu pour l'année suivante.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droit à un appui additionnel est limité à quatre années successives.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ressources additionnelles figurent dans les comptes publics du pays concerné. Elles sont utilisées conformément aux règles et méthodes de programmation, y compris les dispositions spécifiques de l'annexe IV relative aux procédures de mise en oeuvre et de gestion, sur la base d'accords préalablement établis par la Communauté et l'État ACP concerné pendant l'année suivant l'année d'application. D'un commun accord entre les deux parties, les ressources peuvent être utilisées pour financer des programmes figurant dans le budget national. Une partie des ressources additionnelles peut cependant être réservée aussi pour des secteurs spécifiques.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10</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Avances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Le système d’allocation des ressources additionnelles prévoit des avances destinées à pallier les inconvénients résultant de tout retard dans l'obtention des statistiques commerciales consolidées et à garantir que les ressources en question pourront être incluses dans le budget de l'année suivant l'année </w:t>
      </w:r>
      <w:r w:rsidRPr="0039676A">
        <w:rPr>
          <w:rFonts w:ascii="Arial" w:eastAsia="宋体" w:hAnsi="Arial" w:cs="Arial"/>
          <w:color w:val="000000"/>
          <w:kern w:val="0"/>
          <w:sz w:val="18"/>
          <w:szCs w:val="27"/>
          <w:lang w:val="fr-FR"/>
        </w:rPr>
        <w:lastRenderedPageBreak/>
        <w:t>d'application. Les avances sont mobilisées sur la base de statistiques provisoires d'exportation élaborées par le gouvernement et soumises à la Commission en attendant les statistiques officielles consolidées et définitives. L'avance maximale est de 80 % du montant des ressources additionnelles prévu pour l'année d'application. Les montants ainsi mobilisés sont ajustés d'un commun accord entre la Commission et le gouvernement concerné en fonction des statistiques d'exportation consolidées définitives et du montant définitif du déficit public.</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11</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 conviennent que les dispositions du présent chapitre sont réexaminées au plus tard au bout de deux ans et, par la suite, à la demande de l'une ou de l'autre partie.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Autres dispositions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Paiements courants et mouvements de capitaux</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Sans préjudice du paragraphe 3, les parties s'engagent à n'imposer aucune restriction aux paiements en monnaie librement convertible, sur le compte de la balance des opérations courantes entre résidents de la Communauté et des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En ce qui concerne les transactions relevant du compte des opérations en capital de la balance de paiements, les parties s'engagent à n'imposer aucune restriction à la libre circulation des capitaux concernant les investissements directs réalisés dans des sociétés constituées conformément au droit du pays d'accueil et les investissements réalisés conformément aux dispositions du présent accord et à la liquidation ou au rapatriement de ces investissements et de tous les profits qui en résultent.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Si un ou plusieurs États ACP ou un ou plusieurs États membres de la Communauté rencontrent ou risquent de rencontrer de graves difficultés de balance des paiements, l'État ACP, l'État membre ou la Communauté peuvent, conformément aux conditions fixées dans le cadre de l'accord général sur les tarifs douaniers, l’accord général sur le commerce des services et aux articles VIII et XIV des statuts du Fonds monétaire international, adopter pour une durée limitée des mesures de restriction aux transactions courantes qui ne peuvent aller au-delà de ce qui est strictement nécessaire pour remédier à la situation de la balance des paiements. La partie qui prend les mesures en informera immédiatement les autres parties et leur soumettra aussi rapidement que possible un calendrier en vue de l’élimination des mesures concernées.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Régime applicable aux entreprises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En ce qui concerne le régime applicable en matière d'établissement et de services, les États ACP, d'une part, et les États membres, d'autre part, accordent un traitement non discriminatoire aux ressortissants et sociétés des États membres et aux ressortissants et sociétés des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Toutefois, si pour une activité déterminée, un État ACP ou un État membre n'est pas en mesure d'assurer un tel traitement, les États membres ou les États ACP, selon le cas, ne sont pas tenus d'accorder un tel traitement pour cette activité aux ressortissants et aux sociétés de l'État en question.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Définition de «sociétés et entreprises»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Au sens du présent accord, on entend par "sociétés ou entreprises d'un État membre ou d'un État ACP", les sociétés ou entreprises de droit civil ou commercial - y compris les sociétés publiques ou autres, les sociétés coopératives et toute autre personne morale et association régies par le droit public ou privé, à l'exception des sociétés à but non lucratif - constituées en conformité avec la législation d'un État membre ou d'un État ACP et ayant leur siège statutaire ou leur administration centrale, ou leur principal établissement dans un État membre ou un État</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Toutefois, au cas où elles n'ont dans un État membre ou un État ACP que leur siège statutaire, leur activité doit présenter un lien effectif et continu avec l'économie de cet État membre ou de cet État</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Accords pour la protection des investissements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15</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Pour l'application des dispositions de l'article 78 du présent accord, les parties prennent en considération les principes suivants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tout État contractant peut demander, le cas échéant, l'ouverture de négociations avec un autre État contractant en vue d'un accord sur la promotion et la protection des investissements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à l'occasion de l'ouverture de négociations en vue de la conclusion, de l'application et de l'interprétation d'accords bilatéraux ou multilatéraux réciproques sur la promotion et la protection des investissements, les États parties à ces accords n'exercent aucune discrimination entre les États parties au présent accord ou les uns envers les autres par rapport à des pays tiers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les États contractants ont le droit de demander une modification ou une adaptation du traitement non discriminatoire visé ci-dessus lorsque des engagements internationaux ou un changement des circonstances de fait la</w:t>
      </w:r>
      <w:r w:rsidRPr="0039676A">
        <w:rPr>
          <w:rFonts w:ascii="Arial" w:eastAsia="宋体" w:hAnsi="Arial" w:cs="Arial"/>
          <w:color w:val="000000"/>
          <w:kern w:val="0"/>
          <w:sz w:val="18"/>
          <w:lang w:val="fr-FR"/>
        </w:rPr>
        <w:t> rendent </w:t>
      </w:r>
      <w:r w:rsidRPr="0039676A">
        <w:rPr>
          <w:rFonts w:ascii="Arial" w:eastAsia="宋体" w:hAnsi="Arial" w:cs="Arial"/>
          <w:color w:val="000000"/>
          <w:kern w:val="0"/>
          <w:sz w:val="18"/>
          <w:szCs w:val="27"/>
          <w:lang w:val="fr-FR"/>
        </w:rPr>
        <w:t>nécessaire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l'application des principes visés ci-dessus ne peut avoir pour objet ou pour effet de porter atteinte à la souveraineté d'un État partie à l'accord ;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la relation entre la date d'entrée en vigueur de tout accord négocié, les dispositions relatives au règlement des différends et la date des investissements en question, sera fixée dans lesdits accords, compte tenu des dispositions exposées ci-dessus. Les parties contractantes confirment que la rétroactivité n'est pas érigée en principe général à moins que des États contractants n'en disposent autrement.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En vue de faciliter la négociation d'accords bilatéraux sur la promotion et la protection des investissements, les parties contractantes conviennent d'étudier les principales clauses d'un accord type sur la protection. Cette étude, s'inspirant des dispositions des accords bilatéraux qui existent entre les États contractants, portera particulièrement sur les questions suivantes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garanties juridiques pour assurer un traitement juste et équitable et une protection aux investisseurs étrangers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clause de l'investisseur le plus favorisé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protection en cas d'expropriation ou de nationalisation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d) transfert des capitaux et des bénéfices,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arbitrage international en cas de différend entre l'investisseur et l'État d'accueil.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parties contractantes conviennent d'étudier la capacité des systèmes de garantie à répondre aux besoins spécifiques des petites et moyennes entreprises pour ce qui est d'assurer leurs investissements dans les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 Les études visées ci-dessus débuteront aussitôt que possible après la signature de l'accord. Lorsque ces études seront terminées, les résultats seront présentés au comité</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de coopération pour le financement du développement en vue d'un examen et d'une action appropriée.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jc w:val="left"/>
        <w:rPr>
          <w:rFonts w:ascii="宋体" w:eastAsia="宋体" w:hAnsi="宋体" w:cs="宋体"/>
          <w:kern w:val="0"/>
          <w:sz w:val="16"/>
          <w:szCs w:val="24"/>
          <w:lang w:val="fr-FR"/>
        </w:rPr>
      </w:pPr>
      <w:r w:rsidRPr="0039676A">
        <w:rPr>
          <w:rFonts w:ascii="Arial" w:eastAsia="宋体" w:hAnsi="Arial" w:cs="Arial"/>
          <w:color w:val="000000"/>
          <w:kern w:val="0"/>
          <w:sz w:val="16"/>
          <w:szCs w:val="24"/>
          <w:shd w:val="clear" w:color="auto" w:fill="FFFFFF"/>
          <w:lang w:val="fr-FR"/>
        </w:rPr>
        <w:br w:type="textWrapping" w:clear="all"/>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III</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APPUI INSTITUTIONNEL - CDE ET CTA</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PREMIER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soutient les mécanismes institutionnels destinés à apporter une aide aux entreprises et à promouvoir l'agriculture et le développement rural. Dans ce contexte, la coopération contribue à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renforcer et accroître le rôle du Centre pour le développement de l'entreprise (CDE) afin de fournir au secteur privé des ACP l'aide nécessaire à la promotion des activités de développement du secteur privé;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renforcer et consolider le rôle du Centre technique pour le développement de l'agriculture (CTA) en vue de développer les capacités institutionnelles des ACP, particulièrement la gestion des informations afin d'améliorer l'accès aux technologies de manière à accroître la productivité agricole, la commercialisation, la sécurité alimentaire et le développement rural.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CDE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CDE soutient la mise en œuvre des stratégies de développement du secteur privé dans les pays ACP en offrant des services non financiers aux sociétés et aux entreprises des ACP ainsi que les initiatives communes d'opérateurs économiques de la Communauté et des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CDE vise à aider les entreprises privées des ACP à augmenter leur compétitivité dans tous les secteurs économiques. Il vise notamment à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faciliter et encourager les partenariats d’affaires entre entreprises des ACP et de l’UE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contribuer au développement des services de soutien aux entreprises en soutenant le renforcement des capacités dans les organisations du secteur privé ou en soutenant les prestataires de services d'aide technique, professionnelle, commerciale, à la gestion et à la formation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c) apporter un soutien aux actions de promotion de l'investissement tel que des organismes de promotion de l'investissement, l'organisation de conférences sur l'investissement, des programmes de formation, des ateliers de stratégie et des missions de suivi de la promotion de l'investissement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apporter un appui aux initiatives qui contribuent au développement et au transfert de technologies et de savoir-faire et à la promotion de meilleures pratiques dans tous les domaines de la gestion des entreprises.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 CDE vise aussi à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informer le secteur privé des ACP des dispositions figurant dans le présent accord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diffuser auprès du secteur privé local des ACP les informations sur les normes et la qualité des produits requis sur les marchés extérieurs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fournir des informations aux entreprises européennes et aux organismes du secteur privé en ce qui concerne les possibilités et les conditions pour les entreprises dans les pays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 CDE renforce son soutien aux entreprises en recourant à des intermédiaires prestataires de services, qualifiés et compétents, nationaux et/ou régionaux.</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Les activités du CDE sont basées sur la notion de coordination, de complémentarité et de valeur ajoutée en ce qui concerne toute initiative de développement du secteur privé prise par des entités publiques ou privées. Le CDE fait preuve de sélectivité dans le choix de ses tâches.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Le Comité des ambassadeurs est l'autorité de tutelle du Centre. Après la signature du présent accord:</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il fixe les statuts et le règlement intérieur du Centre, notamment de ses organismes de surveillance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il fixe le statut, le règlement financier et le régime applicable au personnel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il supervise le travail des organes du Centre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il fixe les règles de fonctionnement et les procédures d'adoption du budget du Centre.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 Le Comité des ambassadeurs nomme les membres des organes du Centre selon les procédures et critères qu'il détermine.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8. Le budget du Centre est financé conformément aux règles prévues par le présent accord en matière de coopération pour le financement du développement.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CTA</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centre a pour mission de renforcer la politique et le développement des capacités institutionnelles ainsi que les capacités de gestion des informations et de communication d'organisations de développement agricole et rural des ACP afin de les aider à formuler et à mettre en oeuvre des politiques et des programmes visant à réduire la pauvreté, à promouvoir une sécurité alimentaire durable, et à préserver les ressources naturelles, et donc de contribuer à accroître l'autonomie des États ACP dans le domaine du développement rural et agricole.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CTA vise à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développer et offrir des services d'information et assurer un meilleur accès à la recherche, à la formation et aux innovations dans les domaines du développement et de la vulgarisation agricoles et ruraux, afin de promouvoir l'agriculture et le développement rural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développer et renforcer les capacités des ACP de façon à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i) mieux formuler et à gérer des politiques et des stratégies de développement agricole et rural aux plans national et régional en améliorant notamment les capacités de collecte de données, de recherche sur les politiques, d'analyse et de formulation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améliorer la gestion des informations et des communications, notamment au sein de leur stratégie agricole nationale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promouvoir une gestion des informations et des communications</w:t>
      </w:r>
      <w:r w:rsidRPr="0039676A">
        <w:rPr>
          <w:rFonts w:ascii="Arial" w:eastAsia="宋体" w:hAnsi="Arial" w:cs="Arial"/>
          <w:color w:val="000000"/>
          <w:kern w:val="0"/>
          <w:sz w:val="18"/>
          <w:lang w:val="fr-FR"/>
        </w:rPr>
        <w:t> intra-institutionnelle </w:t>
      </w:r>
      <w:r w:rsidRPr="0039676A">
        <w:rPr>
          <w:rFonts w:ascii="Arial" w:eastAsia="宋体" w:hAnsi="Arial" w:cs="Arial"/>
          <w:color w:val="000000"/>
          <w:kern w:val="0"/>
          <w:sz w:val="18"/>
          <w:szCs w:val="27"/>
          <w:lang w:val="fr-FR"/>
        </w:rPr>
        <w:t>efficace pour assurer le suivi des mesures, ainsi que la constitution de consortiums avec des partenaires régionaux et internationaux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iv</w:t>
      </w:r>
      <w:r w:rsidRPr="0039676A">
        <w:rPr>
          <w:rFonts w:ascii="Arial" w:eastAsia="宋体" w:hAnsi="Arial" w:cs="Arial"/>
          <w:color w:val="000000"/>
          <w:kern w:val="0"/>
          <w:sz w:val="18"/>
          <w:szCs w:val="27"/>
          <w:lang w:val="fr-FR"/>
        </w:rPr>
        <w:t>) promouvoir une gestion des informations et des communications décentralisée aux niveaux local et national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v) renforcer les initiatives via la coopération régionale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vi</w:t>
      </w:r>
      <w:r w:rsidRPr="0039676A">
        <w:rPr>
          <w:rFonts w:ascii="Arial" w:eastAsia="宋体" w:hAnsi="Arial" w:cs="Arial"/>
          <w:color w:val="000000"/>
          <w:kern w:val="0"/>
          <w:sz w:val="18"/>
          <w:szCs w:val="27"/>
          <w:lang w:val="fr-FR"/>
        </w:rPr>
        <w:t>) développer des méthodes d'évaluation de l'impact de la politique retenue sur le développement agricole.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 Centre soutient les initiatives et les réseaux régionaux et se répartit progressivement les programmes de développement des capacités avec les organisations ACP compétentes. À cet effet, le Centre soutient des réseaux d'information décentralisés existant au niveau régional. Ceux-ci seront mis en place de manière progressive et efficace.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 Comité des ambassadeurs est l'autorité de tutelle du Centre. Après la signature du présent accord:</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il fixe les statuts et le règlement intérieur du Centre, notamment de ses organismes de surveillance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il fixe le statut, le règlement financier et le régime applicable au personnel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il supervise le travail des organes du Centre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il fixe les règles de fonctionnement et les procédures d'adoption du budget du Centre.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Le Comité des ambassadeurs nomme les membres des organes du Centre selon les procédures et critères qu'il détermine.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Le budget du Centre est financé conformément aux règles prévues par le présent accord en matière de coopération pour le financement du développement.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jc w:val="left"/>
        <w:rPr>
          <w:rFonts w:ascii="宋体" w:eastAsia="宋体" w:hAnsi="宋体" w:cs="宋体"/>
          <w:kern w:val="0"/>
          <w:sz w:val="16"/>
          <w:szCs w:val="24"/>
          <w:lang w:val="fr-FR"/>
        </w:rPr>
      </w:pPr>
      <w:r w:rsidRPr="0039676A">
        <w:rPr>
          <w:rFonts w:ascii="Arial" w:eastAsia="宋体" w:hAnsi="Arial" w:cs="Arial"/>
          <w:color w:val="000000"/>
          <w:kern w:val="0"/>
          <w:sz w:val="16"/>
          <w:szCs w:val="24"/>
          <w:shd w:val="clear" w:color="auto" w:fill="FFFFFF"/>
          <w:lang w:val="fr-FR"/>
        </w:rPr>
        <w:br w:type="textWrapping" w:clear="all"/>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spacing w:before="100" w:beforeAutospacing="1" w:after="100" w:afterAutospacing="1"/>
        <w:jc w:val="left"/>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IV</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PROCEDURES DE MISE EN OEUVRE ET DE GESTION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1</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Programmation (nationale)</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ARTICLE PREMIER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actions financées par des subventions dans le cadre du présent accord doivent être programmées au début de la période couverte par le protocole financier. À cet effet, on entend par "programmation":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la préparation et le développement d'une stratégie de coopération (SC) basée sur les objectifs et stratégies de développement à moyen terme du pays lui-même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une indication claire par la Communauté de l'enveloppe financière programmable indicative dont le pays peut disposer au cours d'une période de cinq ans, ainsi que toute autre information utile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la préparation et l'adoption d'un programme indicatif pour mettre en oeuvre la SC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un processus de revue portant sur la SC, le programme indicatif et le volume des</w:t>
      </w:r>
      <w:r w:rsidRPr="0039676A">
        <w:rPr>
          <w:rFonts w:ascii="Arial" w:eastAsia="宋体" w:hAnsi="Arial" w:cs="Arial"/>
          <w:color w:val="000000"/>
          <w:kern w:val="0"/>
          <w:sz w:val="18"/>
          <w:lang w:val="fr-FR"/>
        </w:rPr>
        <w:t> ressourcesqui </w:t>
      </w:r>
      <w:r w:rsidRPr="0039676A">
        <w:rPr>
          <w:rFonts w:ascii="Arial" w:eastAsia="宋体" w:hAnsi="Arial" w:cs="Arial"/>
          <w:color w:val="000000"/>
          <w:kern w:val="0"/>
          <w:sz w:val="18"/>
          <w:szCs w:val="27"/>
          <w:lang w:val="fr-FR"/>
        </w:rPr>
        <w:t>y sont</w:t>
      </w:r>
      <w:r w:rsidRPr="0039676A">
        <w:rPr>
          <w:rFonts w:ascii="Arial" w:eastAsia="宋体" w:hAnsi="Arial" w:cs="Arial"/>
          <w:color w:val="000000"/>
          <w:kern w:val="0"/>
          <w:sz w:val="18"/>
          <w:lang w:val="fr-FR"/>
        </w:rPr>
        <w:t> affectées</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Stratégie de coopération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SC est préparée par l'État ACP concerné et l'UE après des consultations avec un large éventail d'acteurs intervenant dans le processus de développement, et en tirant parti de l'expérience acquise et des meilleures pratiques. Chaque SC doit être adaptée aux besoins et répondre à la situation spécifique de l'État ACP concerné. La SC est un instrument qui doit permettre de définir les actions prioritaires et de renforcer l’appropriation des programmes de coopération. Toute divergence entre l'analyse du pays et celle de la Communauté est notée. La SC comporte les éléments types suivants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une analyse du contexte politique, économique et social du pays, des contraintes, des capacités et des perspectives, y compris une évaluation des besoins essentiels sur la base du revenu par habitant, de l'importance de la population, des indicateurs sociaux et de la vulnérabilité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 descriptif détaillé de la stratégie de développement à moyen terme du pays, des priorités clairement définies et des besoins de financement prévus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une description des plans et actions d'autres donateurs présents dans le pays, notamment ceux des États membres de l'UE en leur qualité de donateurs bilatéraux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les stratégies de réponse, détaillant la contribution spécifique que l'UE peut apporter, et permettant dans la mesure du possible la complémentarité avec les opérations financées par l'État ACP lui-même et par d'autres donateurs présents dans le pays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une définition de la nature et de la portée des mécanismes de soutien les plus appropriés à la mise en oeuvre des stratégies susmentionnées.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Allocation des ressources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L'allocation des ressources se fonde sur les besoins et les performances, comme le prévoit le présent accord. Dans ce cadre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a) les besoins sont évalués sur la base de critères concernant le revenu par habitant, l’importance de la population, les indicateurs sociaux, le niveau d'endettement, les pertes de recettes d’exportation et la dépendance vis-à-vis des recettes d’exportation, particulièrement dans les secteurs agricole et minier. Un traitement spécial est accordé aux États ACP les moins développés et la vulnérabilité des pays ACP </w:t>
      </w:r>
      <w:r w:rsidRPr="0039676A">
        <w:rPr>
          <w:rFonts w:ascii="Arial" w:eastAsia="宋体" w:hAnsi="Arial" w:cs="Arial"/>
          <w:color w:val="000000"/>
          <w:kern w:val="0"/>
          <w:sz w:val="18"/>
          <w:szCs w:val="27"/>
          <w:lang w:val="fr-FR"/>
        </w:rPr>
        <w:lastRenderedPageBreak/>
        <w:t>enclavés ou insulaires est dûment prise en considération. En outre, il est tenu compte des difficultés particulières des pays sortant de conflits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performances sont évaluées de façon objective et transparente sur la base des paramètres suivants : état d'avancement de la mise en oeuvre des réformes institutionnelles, performances du pays en matière d'utilisation des ressources, mise en oeuvre effective des opérations en cours, atténuation ou réduction de la pauvreté, mesures de développement durable et performances en matière de politique macroéconomique et sectorielle.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ressources allouées se composent de deux éléments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une enveloppe destinée au soutien macroéconomique, aux politiques sectorielles, aux programmes et projets en appui aux domaines de concentration ou non de l'aide communautaire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une enveloppe destinée à couvrir des besoins imprévus tels que l'aide d'urgence lorsqu'une telle aide ne peut pas être financée sur le budget de l'UE, des contributions à des initiatives d'allégement de la dette adoptées internationalement ainsi qu'un soutien destiné à atténuer les effets néfastes de l'instabilité des recettes d'exportation.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Ce montant indicatif facilite la programmation à long terme de l'aide communautaire pour le pays concerné. Ce montant, ainsi que les reliquats non engagés des ressources allouées au pays au titre des FED précédents et, le cas échéant, des ressources provenant du budget communautaire, sert de base à la préparation du programme indicatif du pays concerné.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Un dispositif sera mis en place pour les pays qui, en raison de circonstances exceptionnelles, ne peuvent avoir accès aux ressources programmables normales.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Préparation et adoption du programme indicatif</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Dès qu'il a reçu les informations mentionnées ci-dessus, chaque État ACP établit et soumet à la Communauté un projet de programme indicatif, sur la base de ses objectifs et priorités de développement et en conformité avec ceux-ci tels que définis dans la</w:t>
      </w:r>
      <w:r w:rsidRPr="0039676A">
        <w:rPr>
          <w:rFonts w:ascii="Arial" w:eastAsia="宋体" w:hAnsi="Arial" w:cs="Arial"/>
          <w:color w:val="000000"/>
          <w:kern w:val="0"/>
          <w:sz w:val="18"/>
          <w:lang w:val="fr-FR"/>
        </w:rPr>
        <w:t> SC</w:t>
      </w:r>
      <w:r w:rsidRPr="0039676A">
        <w:rPr>
          <w:rFonts w:ascii="Arial" w:eastAsia="宋体" w:hAnsi="Arial" w:cs="Arial"/>
          <w:color w:val="000000"/>
          <w:kern w:val="0"/>
          <w:sz w:val="18"/>
          <w:szCs w:val="27"/>
          <w:lang w:val="fr-FR"/>
        </w:rPr>
        <w:t>. Le projet de programme indicatif indique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le ou les secteurs ou domaines sur lesquels l'aide doit se concentrer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mesures et actions les plus appropriées pour la réalisation des objectifs et buts dans le ou les secteurs ou domaines de concentration de l'aide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les ressources réservées aux projets et programmes s'inscrivant en dehors du ou des secteurs de concentration et/ou les grandes lignes de telles actions, ainsi que l'indication des ressources à consacrer à chacun de ces éléments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l'identification des acteurs non étatiques éligibles et des ressources qui leur sont attribuées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les propositions relatives à des projets et programmes régionaux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 les montants réservés au titre de l'assurance contre les réclamations éventuelles et pour couvrir les dépassements de coûts et les dépenses imprévues.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projet de programme indicatif comprend, le cas échéant, les ressources affectées au renforcement des capacités humaines, matérielles et institutionnelles des ACP, nécessaires à la préparation et à la mise en oeuvre des programmes indicatifs nationaux et régionaux ainsi qu'à l'amélioration de la gestion du cycle des projets d'investissement public des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3. Le projet de programme indicatif fait l'objet d'un échange de vues entre l'État ACP concerné et la Communauté. Il est adopté d'un commun accord par la Communauté et l'État ACP concerné. Il engage </w:t>
      </w:r>
      <w:r w:rsidRPr="0039676A">
        <w:rPr>
          <w:rFonts w:ascii="Arial" w:eastAsia="宋体" w:hAnsi="Arial" w:cs="Arial"/>
          <w:color w:val="000000"/>
          <w:kern w:val="0"/>
          <w:sz w:val="18"/>
          <w:szCs w:val="27"/>
          <w:lang w:val="fr-FR"/>
        </w:rPr>
        <w:lastRenderedPageBreak/>
        <w:t>tant la Communauté que l'État concerné lorsqu'il est adopté. Ce programme indicatif est joint en annexe à la SC et contient en outre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les opérations spécifiques et clairement identifiées, particulièrement celles qui peuvent être engagées avant le réexamen suivant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 calendrier pour l'exécution et la revue du programme indicatif, concernant notamment les engagements et les déboursements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les paramètres et les critères pour les revues.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Communauté et l'État ACP concerné prennent toutes les mesures nécessaires pour que le processus de programmation soit terminé dans les meilleurs délais et, sauf circonstances exceptionnelles, dans les douze mois suivant la signature du protocole financier. Dans ce contexte, la préparation de la SC et du programme indicatif doit faire partie d'un processus continu conduisant à l'adoption d'un document unique.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Processus de revue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financière entre l'État ACP et la Communauté doit être suffisamment souple pour assurer l'adéquation permanente des actions aux objectifs du présent accord et pour tenir compte des modifications pouvant survenir dans la situation économique, les priorités et les objectifs de l'État ACP concerné. Dans ce contexte, l'ordonnateur national et le chef de délégation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procèdent annuellement à une revue opérationnelle du programme indicatif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procèdent, à mi-parcours et à la fin, à une revue de la SC et du programme indicatif, compte tenu des besoins actualisés et des performances.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Dans les circonstances exceptionnelles visées par les dispositions relatives à l'aide humanitaire et d'urgence, le réexamen a lieu à la demande de l'une ou l'autre partie.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L'ordonnateur national et le chef de délégation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prennent toutes les mesures nécessaires pour garantir le respect des dispositions du programme indicatif et notamment pour faire en sorte que le calendrier des engagements et des décaissements convenu lors de la programmation soit respecté,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déterminent les causes des retards dans la mise en oeuvre et proposent des mesures appropriées pour y remédier.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La revue opérationnelle annuelle du programme indicatif consiste en une évaluation conjointe de la mise en oeuvre du programme et prend en considération les résultats des activités correspondantes de suivi et d'évaluation. Elle est effectuée localement et doit être finalisé par l'ordonnateur national et le chef de délégation dans un délai de soixante jours. Elle comporte notamment une évaluation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des résultats obtenus dans le ou les domaines de concentration mesurés par rapport aux objectifs et aux indicateurs d'impact identifiés ainsi qu'aux engagements en matière de politique sectorielle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des projets et des programmes s'inscrivant en dehors du ou des domaines de concentration et/ou dans le cadre des programmes pluriannuels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de l'utilisation des ressources réservées pour des acteurs non étatiques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de l'efficacité de la mise en oeuvre des opérations en cours et de la mesure dans laquelle le calendrier des engagements et paiements a été respecté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d’une prolongation de la perspective de programmation pour les années suivantes.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5. L'ordonnateur national et le chef de délégation soumettent au comité de coopération pour le financement du développement un rapport sur les conclusions de la revue opérationnelle, dans un délai de trente jours. Le comité examine ce rapport dans le cadre de ses compétences et de ses attributions prévues par le présent accord.</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En fonction des résultats de ces revues annuelles, le chef de délégation et l'ordonnateur national peuvent, à l'occasion des revues à mi-parcours et finales, et dans les délais susmentionnés, revoir et adapter la SC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lorsque les revues opérationnelles révèlent des problèmes spécifiques et/ou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sur la base d'une évolution de la situation dans l'État ACP concerné.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Ces revues doivent être terminées dans les trente jours qui suivent la finalisation de la révision à mi-parcours ou en fin de parcours. La revue finale du protocole financier doit également prévoir des adaptations pour le nouveau protocole financier, en ce qui concerne tant l'allocation des ressources que la préparation du programme suivant.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 À la suite de la réalisation des revues à mi-parcours et en fin de parcours, la Communauté peut revoir la dotation compte tenu des besoins actualisés et des performances de l'État ACP concerné.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Programmation et préparation (régionales)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Participation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coopération régionale porte sur des actions qui profitent à et impliquent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deux ou plusieurs États ACP ou la totalité de ces États, et /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 organisme régional dont au moins deux États ACP sont membres.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coopération régionale peut également concerner les pays, territoires et départements d'outre-mer ainsi que les régions ultrapériphériques. Les crédits nécessaires à la participation de ces territoires sont additionnels par rapport aux crédits alloués aux États ACP dans le cadre du présent accord.</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Programmes régionaux</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définition des régions géographiques sera décidée par les États ACP concernés. Dans toute la mesure du possible, les programmes d'intégration régionale devraient correspondre aux programmes d'une organisation régionale ayant un mandat pour l'intégration économique. En principe, en cas d'adhésion multiple ou de chevauchement, la région aux fins de la définition du programme d'intégration régionale devrait correspondre à l'adhésion combinée aux organisations régionales compétentes. Dans ce contexte, la Communauté accorde, par le biais des programmes régionaux, un soutien particulier à des groupes d'États ACP qui se sont engagés à négocier des accords de partenariat économique avec l'</w:t>
      </w:r>
      <w:r w:rsidRPr="0039676A">
        <w:rPr>
          <w:rFonts w:ascii="Arial" w:eastAsia="宋体" w:hAnsi="Arial" w:cs="Arial"/>
          <w:color w:val="000000"/>
          <w:kern w:val="0"/>
          <w:sz w:val="18"/>
          <w:lang w:val="fr-FR"/>
        </w:rPr>
        <w:t>UE</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w:t>
      </w:r>
    </w:p>
    <w:p w:rsidR="0039676A" w:rsidRPr="0039676A" w:rsidRDefault="0039676A" w:rsidP="0039676A">
      <w:pPr>
        <w:widowControl/>
        <w:shd w:val="clear" w:color="auto" w:fill="FFFFFF"/>
        <w:ind w:firstLine="360"/>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Programmation régionale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programmation aura lieu au niveau de chaque région. La programmation résulte d'un échange de vues entre la Commission et l'organisation ou les organisations régionales concernées, dûment mandatées ou, en l'absence d'un tel mandat, les ordonnateurs nationaux de la région. Selon les cas, la programmation peut comprendre une consultation avec les acteurs non étatiques éligibles.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À cet effet, on entend par «programmation»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la préparation et le développement d'une stratégie de coopération régionale (SCR) basée sur les objectifs et stratégies de développement à moyen terme de la région elle-même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une indication claire par la Communauté de l'enveloppe financière indicative dont la région peut disposer au cours de la période de cinq ans, ainsi que toute autre information utile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la préparation et l'adoption d'un programme indicatif régional (PIR) pour mettre en œuvre la SCR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un processus de revue portant sur la SCR, le programme indicatif régional et le volume des ressources qui y sont affectées.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La SCR est préparée par la Commission et l'organisation ou les organisations régionales dûment mandatées en collaboration avec les États ACP de la région concernée. La SCR est un instrument qui doit permettre d'accorder la priorité à certaines actions et de renforcer l’appropriation des programmes bénéficiant d'un soutien. La SCR comporte les éléments types suivants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une analyse du contexte politique, économique et social de la région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une évaluation du processus et des perspectives de l'intégration économique régionale et de l'intégration dans l'économie mondiale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un descriptif des stratégies et des priorités régionales poursuivies et des besoins de financement prévus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un descriptif des actions importantes d'autres partenaires extérieurs de la coopération régionale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une description de la contribution spécifique de l'UE à la réalisation des objectifs de la coopération et de l'intégration régionales, complétant, dans la mesure du possible, des opérations financées par les États ACP eux-mêmes et par d'autres partenaires extérieurs, notamment les États membres de l'</w:t>
      </w:r>
      <w:r w:rsidRPr="0039676A">
        <w:rPr>
          <w:rFonts w:ascii="Arial" w:eastAsia="宋体" w:hAnsi="Arial" w:cs="Arial"/>
          <w:color w:val="000000"/>
          <w:kern w:val="0"/>
          <w:sz w:val="18"/>
          <w:lang w:val="fr-FR"/>
        </w:rPr>
        <w:t>UE</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Allocation des ressources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Au début de la période d'application du protocole financier, la Communauté donne à chaque région une indication claire de l'enveloppe financière dont elle peut disposer au cours de cette période de cinq ans. L'enveloppe financière indicative sera basée sur une estimation des besoins et sur les progrès et les perspectives de la coopération et de l'intégration régionales. Afin d'atteindre une dimension appropriée et d'augmenter l’efficacité, les fonds régionaux et nationaux peuvent être combinés pour le financement des actions régionales comportant un volet national distinct.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10</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Programme indicatif régional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1. Sur la base de l'enveloppe financière susmentionnée, l'organisation ou les organisations régionales concernées, dûment mandatées ou, en l'absence d'un tel mandat, les ordonnateurs nationaux </w:t>
      </w:r>
      <w:r w:rsidRPr="0039676A">
        <w:rPr>
          <w:rFonts w:ascii="Arial" w:eastAsia="宋体" w:hAnsi="Arial" w:cs="Arial"/>
          <w:color w:val="000000"/>
          <w:kern w:val="0"/>
          <w:sz w:val="18"/>
          <w:szCs w:val="27"/>
          <w:lang w:val="fr-FR"/>
        </w:rPr>
        <w:lastRenderedPageBreak/>
        <w:t>de la région, établissent un projet de programme indicatif régional. Le projet de programme spécifie notamment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les domaines de concentration et thèmes de l'aide communautaire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mesures et les actions les plus appropriées à la réalisation des objectifs fixés pour ces secteurs et thèmes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les projets et programmes permettant d'atteindre ces objectifs, dans la mesure où ils ont été clairement identifiés ainsi qu'une indication des ressources à consacrer à chacun de ces éléments et un calendrier pour leur exécution.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programmes indicatifs régionaux sont adoptés d'un commun accord par la Communauté et les États ACP concernés.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11</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Processus de revue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coopération financière entre la région ACP et la Communauté doit être suffisamment souple pour assurer l'adéquation permanente des actions aux objectifs du présent accord et pour tenir compte des modifications pouvant survenir dans la situation économique, les priorités et les objectifs de la région concernée. Les programmes indicatifs régionaux sont revus à mi-parcours et à l'échéance du protocole pour adapter le programme indicatif aux circonstances et pour assurer sa mise en oeuvre correcte. À la suite de la réalisation des revues à mi-parcours et en fin de parcours, la Communauté peut revoir la dotation compte tenu des besoins actualisés et des performances.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Coopération</w:t>
      </w:r>
      <w:r w:rsidRPr="0039676A">
        <w:rPr>
          <w:rFonts w:ascii="Arial" w:eastAsia="宋体" w:hAnsi="Arial" w:cs="Arial"/>
          <w:color w:val="000000"/>
          <w:kern w:val="0"/>
          <w:sz w:val="18"/>
          <w:lang w:val="fr-FR"/>
        </w:rPr>
        <w:t> intra-ACP</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Au début de la période couverte par le protocole financier, la Communauté indique au Conseil des ministres ACP la partie des ressources financières réservées aux opérations régionales qui sera allouée à des actions profitant à de nombreux États ACP ou à la totalité de ces États. De telles opérations peuvent transcender la notion d'appartenance géographique.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Demandes de financement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demandes de financement de programmes régionaux sont présentées par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une organisation ou un organisme régional dûment mandaté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une organisation ou un organisme régional dûment mandaté ou un État ACP de la région concerné au stade de la programmation, pourvu que l'action ait été identifiée dans le cadre du</w:t>
      </w:r>
      <w:r w:rsidRPr="0039676A">
        <w:rPr>
          <w:rFonts w:ascii="Arial" w:eastAsia="宋体" w:hAnsi="Arial" w:cs="Arial"/>
          <w:color w:val="000000"/>
          <w:kern w:val="0"/>
          <w:sz w:val="18"/>
          <w:lang w:val="fr-FR"/>
        </w:rPr>
        <w:t> PIR</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demandes de financement de programmes</w:t>
      </w:r>
      <w:r w:rsidRPr="0039676A">
        <w:rPr>
          <w:rFonts w:ascii="Arial" w:eastAsia="宋体" w:hAnsi="Arial" w:cs="Arial"/>
          <w:color w:val="000000"/>
          <w:kern w:val="0"/>
          <w:sz w:val="18"/>
          <w:lang w:val="fr-FR"/>
        </w:rPr>
        <w:t> intra-ACP </w:t>
      </w:r>
      <w:r w:rsidRPr="0039676A">
        <w:rPr>
          <w:rFonts w:ascii="Arial" w:eastAsia="宋体" w:hAnsi="Arial" w:cs="Arial"/>
          <w:color w:val="000000"/>
          <w:kern w:val="0"/>
          <w:sz w:val="18"/>
          <w:szCs w:val="27"/>
          <w:lang w:val="fr-FR"/>
        </w:rPr>
        <w:t>sont présentées par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au moins 3 organisations ou organismes régionaux dûment mandatés appartenant à des régions géographiques différentes, ou les ordonnateurs nationaux de ces régions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 Conseil des ministres ACP ou, par délégation expresse, le Comité des ambassadeurs ACP</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c) des organisations internationales exécutant des actions qui contribuent aux objectifs de la coopération et de l'intégration régionales, sous réserve de l'approbation préalable du Comité des ambassadeurs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Procédures de mise en œuvre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programmes régionaux sont mis en œuvre par l'organisme demandeur ou toute autre institution ou organisme dûment autorisé.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programmes</w:t>
      </w:r>
      <w:r w:rsidRPr="0039676A">
        <w:rPr>
          <w:rFonts w:ascii="Arial" w:eastAsia="宋体" w:hAnsi="Arial" w:cs="Arial"/>
          <w:color w:val="000000"/>
          <w:kern w:val="0"/>
          <w:sz w:val="18"/>
          <w:lang w:val="fr-FR"/>
        </w:rPr>
        <w:t> intra-ACP </w:t>
      </w:r>
      <w:r w:rsidRPr="0039676A">
        <w:rPr>
          <w:rFonts w:ascii="Arial" w:eastAsia="宋体" w:hAnsi="Arial" w:cs="Arial"/>
          <w:color w:val="000000"/>
          <w:kern w:val="0"/>
          <w:sz w:val="18"/>
          <w:szCs w:val="27"/>
          <w:lang w:val="fr-FR"/>
        </w:rPr>
        <w:t>sont mis en œuvre par l'organisme demandeur ou son représentant dûment autorisé. En l'absence d'un organe d'exécution dûment autorisé, et sans préjudice des projets et des programmes ad hoc gérés par le secrétariat ACP, la Commission est responsable de l'exécution des opérations</w:t>
      </w:r>
      <w:r w:rsidRPr="0039676A">
        <w:rPr>
          <w:rFonts w:ascii="Arial" w:eastAsia="宋体" w:hAnsi="Arial" w:cs="Arial"/>
          <w:color w:val="000000"/>
          <w:kern w:val="0"/>
          <w:sz w:val="18"/>
          <w:lang w:val="fr-FR"/>
        </w:rPr>
        <w:t> intra-ACP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Compte tenu des objectifs et des particularités de la coopération régionale, les actions entreprises dans ce domaine</w:t>
      </w:r>
      <w:r w:rsidRPr="0039676A">
        <w:rPr>
          <w:rFonts w:ascii="Arial" w:eastAsia="宋体" w:hAnsi="Arial" w:cs="Arial"/>
          <w:color w:val="000000"/>
          <w:kern w:val="0"/>
          <w:sz w:val="18"/>
          <w:lang w:val="fr-FR"/>
        </w:rPr>
        <w:t> sont </w:t>
      </w:r>
      <w:r w:rsidRPr="0039676A">
        <w:rPr>
          <w:rFonts w:ascii="Arial" w:eastAsia="宋体" w:hAnsi="Arial" w:cs="Arial"/>
          <w:color w:val="000000"/>
          <w:kern w:val="0"/>
          <w:sz w:val="18"/>
          <w:szCs w:val="27"/>
          <w:lang w:val="fr-FR"/>
        </w:rPr>
        <w:t>régies par les procédures établies pour la coopération pour le financement du développement, là où elles sont applicables.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Mise en œuvre du projet</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Identification, préparation et instruction des projets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projets et programmes d'actions présentés par l'État ACP font l’objet d’une instruction conjointe. Les principes directeurs et les critères généraux à suivre pour l'instruction des projets et programmes sont élaborés par le comité</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de coopération pour le financement du développement.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dossiers des projets ou programmes préparés et soumis pour financement doivent contenir tous les renseignements nécessaires à l'instruction des projets ou programmes ou, lorsque ces projets et programmes n'ont pas été totalement définis, fournir une description sommaire pour les besoins de l'instruction. Ces dossiers sont transmis officiellement à la Communauté par les États ACP ou par les autres bénéficiaires éligibles conformément au présent accord.</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L'instruction des projets et programmes tient dûment compte des contraintes en matière de ressources humaines nationales et assure une stratégie favorable à la valorisation de ces ressources.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Elle tient également compte des caractéristiques et des contraintes spécifiques de chaque État</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Proposition et décision de financement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conclusions de l'instruction sont résumées dans une proposition de financement établie par la Communauté, en étroite collaboration avec l'État ACP concerné. Cette proposition de financement est soumise pour approbation à l'organe de décision de la Commission.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2. La proposition de financement comporte un calendrier prévisionnel d'exécution technique et financière du projet ou programme, y compris les programmes pluriannuels et les enveloppes globales destinées aux opérations d'importance financière limitée, et indique la durée des différentes phases d'exécution. La proposition de financement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tient compte des commentaires de l'État ou des États ACP concernés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est transmise simultanément à l'État ou aux États ACP concernés et à la Communauté.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La Commission finalise la proposition de financement et la transmet, avec ou sans modification, à l'organe de décision de la Communauté. Le ou les États ACP concernés</w:t>
      </w:r>
      <w:r w:rsidRPr="0039676A">
        <w:rPr>
          <w:rFonts w:ascii="Arial" w:eastAsia="宋体" w:hAnsi="Arial" w:cs="Arial"/>
          <w:color w:val="000000"/>
          <w:kern w:val="0"/>
          <w:sz w:val="18"/>
          <w:lang w:val="fr-FR"/>
        </w:rPr>
        <w:t> peuvent </w:t>
      </w:r>
      <w:r w:rsidRPr="0039676A">
        <w:rPr>
          <w:rFonts w:ascii="Arial" w:eastAsia="宋体" w:hAnsi="Arial" w:cs="Arial"/>
          <w:color w:val="000000"/>
          <w:kern w:val="0"/>
          <w:sz w:val="18"/>
          <w:szCs w:val="27"/>
          <w:lang w:val="fr-FR"/>
        </w:rPr>
        <w:t>soumettre des commentaires sur toute modification de fond que la Commission a l'intention d'apporter au document; ces commentaires sont reflétés dans la proposition de financement modifiée.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L'organe de décision de la Communauté communique sa décision dans un délai de cent vingt jours à compter de la date de transmission de la proposition de financement visée ci-dessus.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Lorsque la proposition de financement n'est pas retenue par la Communauté, le ou les États ACP concernés</w:t>
      </w:r>
      <w:r w:rsidRPr="0039676A">
        <w:rPr>
          <w:rFonts w:ascii="Arial" w:eastAsia="宋体" w:hAnsi="Arial" w:cs="Arial"/>
          <w:color w:val="000000"/>
          <w:kern w:val="0"/>
          <w:sz w:val="18"/>
          <w:lang w:val="fr-FR"/>
        </w:rPr>
        <w:t> sont </w:t>
      </w:r>
      <w:r w:rsidRPr="0039676A">
        <w:rPr>
          <w:rFonts w:ascii="Arial" w:eastAsia="宋体" w:hAnsi="Arial" w:cs="Arial"/>
          <w:color w:val="000000"/>
          <w:kern w:val="0"/>
          <w:sz w:val="18"/>
          <w:szCs w:val="27"/>
          <w:lang w:val="fr-FR"/>
        </w:rPr>
        <w:t>informés immédiatement des motifs de cette décision. Dans un tel cas, les représentants de l'État ou des États ACP concernés peuvent demander dans un délai de soixante jours à compter de la notification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que le problème soit évoqué au sein du comité</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de coopération pour le financement du développement institué au titre de l'Accord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à être entendus par l'organe de décision de la Communauté.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À la suite de cette audition, une décision définitive d'adopter ou de refuser la proposition de financement est prise par l'organe compétent de la Communauté. Avant que la décision ne soit prise, le ou les États ACP concernés peuvent lui communiquer tout élément qui leur apparaîtrait nécessaire pour compléter son information.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 Les programmes pluriannuels financent, entre autres, la formation, les actions décentralisées, les microréalisations, la promotion commerciale et le développement du commerce, des ensembles d'actions de taille limitée dans un secteur déterminé, l'appui à la gestion des projets et des programmes et la coopération technique.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8. Dans les cas visés ci-dessus, l'État ACP concerné peut soumettre au chef de délégation un programme pluriannuel indiquant ses grandes lignes, les types d'actions envisagés et l'engagement financier proposé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la décision de financement pour chaque programme pluriannuel est prise par l'ordonnateur principal. La lettre de l'ordonnateur principal à l'ordonnateur national notifiant cette décision constitue la convention de financement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dans le cadre des programmes pluriannuels ainsi adoptés, l'ordonnateur national ou, le cas échéant, l'acteur de la coopération décentralisée qui a reçu délégation de compétences à cet effet ou, dans les cas appropriés, d'autres bénéficiaires éligibles mettent en oeuvre chaque action, conformément aux dispositions du présent accord et de la convention de financement susmentionnée. Lorsque la mise en oeuvre est effectuée par les acteurs de la coopération décentralisée ou par d'autres bénéficiaires éligibles, l'ordonnateur national et le chef de délégation exercent la responsabilité financière et assurent une supervision régulière des opérations, de façon à être en mesure, entre autres, de respecter leurs obligations.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9. À la fin de chaque année, l'ordonnateur national transmet à la Commission, après consultation du chef de délégation, un rapport sur la mise en oeuvre des programmes pluriannuels.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ARTICLE 17</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Convention de financement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Sauf dispositions contraires prévues par le présent accord, tout projet ou programme financé par une subvention du Fonds donne lieu à l'établissement d'une convention de financement entre la Commission et l'État ou les États ACP concernés. Si le bénéficiaire direct n'est pas un État ACP, la Commission officialise la décision de financement par un échange de lettres avec le bénéficiaire concerné.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convention de financement entre la Commission et le ou les États ACP concernés est établie dans les soixante jours suivant la décision de l'organe de décision de la Communauté. La convention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précise notamment l'engagement financier du Fonds, les modalités et conditions de financement, ainsi que les dispositions générales et spécifiques relatives au projet ou programme concerné ; elle contient également le calendrier prévisionnel d'exécution technique du projet ou programme figurant dans la proposition de financement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prévoit des crédits appropriés pour couvrir les augmentations de coûts et les dépenses imprévues.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Après la signature de la convention de financement, les paiements sont effectués, conformément au plan de financement arrêté dans ladite convention. Tout reliquat constaté à la clôture des projets et programmes revient à l'État ACP concerné et est inscrit comme tel dans les comptes du Fonds. Il peut être utilisé de la manière prévue dans la convention de financement des projets et programmes.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18</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Dépassement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Dès que se manifeste un risque de dépassement, au-delà des limites fixées dans la convention de financement, l'ordonnateur national en informe l'ordonnateur principal par l'intermédiaire du chef de délégation en précisant les mesures qu'il compte prendre pour couvrir ce dépassement par rapport à la dotation, soit en réduisant l'ampleur du projet ou programme d'actions, soit en recourant à des ressources nationales ou à d'autres ressources non communautaires.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S'il est décidé en accord avec la Communauté de ne pas réduire l'ampleur du projet ou programme d'actions ou s'il n'est pas possible de le couvrir par d'autres ressources, le dépassement peut être financé sur le programme indicatif dans la limite d'un plafond fixé à 20% de l'engagement financier prévu pour le projet ou programme d'actions concerné.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Financement rétroactif</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Afin de garantir un démarrage rapide des projets, d'éviter des vides entre les projets séquentiels et des retards, les États ACP peuvent, en accord avec la Commission, au moment où l'instruction du projet est terminée et avant que soit prise la décision de financement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lancer des appels d'offres pour tous les types de contrats, assortis d'une clause suspensive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w:t>
      </w:r>
      <w:r w:rsidRPr="0039676A">
        <w:rPr>
          <w:rFonts w:ascii="Arial" w:eastAsia="宋体" w:hAnsi="Arial" w:cs="Arial"/>
          <w:color w:val="000000"/>
          <w:kern w:val="0"/>
          <w:sz w:val="18"/>
          <w:lang w:val="fr-FR"/>
        </w:rPr>
        <w:t> préfinancer </w:t>
      </w:r>
      <w:r w:rsidRPr="0039676A">
        <w:rPr>
          <w:rFonts w:ascii="Arial" w:eastAsia="宋体" w:hAnsi="Arial" w:cs="Arial"/>
          <w:color w:val="000000"/>
          <w:kern w:val="0"/>
          <w:sz w:val="18"/>
          <w:szCs w:val="27"/>
          <w:lang w:val="fr-FR"/>
        </w:rPr>
        <w:t xml:space="preserve">des activités liées au lancement de programmes, à du travail préliminaire et saisonnier, des commandes d'équipement pour lesquelles il faut prévoir un long délai de livraison ainsi </w:t>
      </w:r>
      <w:r w:rsidRPr="0039676A">
        <w:rPr>
          <w:rFonts w:ascii="Arial" w:eastAsia="宋体" w:hAnsi="Arial" w:cs="Arial"/>
          <w:color w:val="000000"/>
          <w:kern w:val="0"/>
          <w:sz w:val="18"/>
          <w:szCs w:val="27"/>
          <w:lang w:val="fr-FR"/>
        </w:rPr>
        <w:lastRenderedPageBreak/>
        <w:t>que certaines opérations en cours. De telles dépenses doivent être conformes aux procédures prévues par le présent accord.</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Ces dispositions ne préjugent pas des compétences de l'organe de décision de la Communauté.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dépenses effectuées par un État ACP en vertu de la présente disposition sont financées rétroactivement dans le cadre du projet ou du programme, après la signature de la convention de financement.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Concurrence et préférences</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20</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Éligibilité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Sauf en cas de dérogation accordée conformément à la réglementation générale en matière de marchés ou à l'article 22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la participation aux appels d'offres et marchés financés par le Fonds est ouverte à égalité de conditions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aux personnes physiques, sociétés ou entreprises, organismes publics ou à participation publique des États ACP et des États membres,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aux sociétés coopératives et autres personnes morales de droit public ou de droit privé des États membres et/ou des États ACP,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à toute entreprise commune ou groupement d'entreprises ou de sociétés des États ACP et/ou des États membres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fournitures doivent être originaires de la Communauté et/ou des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 Dans ce contexte, la définition de la notion de «produits originaires» est évaluée par rapport aux accords internationaux en la matière et il y a lieu de considérer également comme produits originaires de la Communauté les produits originaires des pays, territoires et départements d'outre-mer.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21</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Égalité de participation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États ACP et la Commission prennent les mesures nécessaires pour assurer, à égalité de conditions, une participation aussi étendue que possible aux appels d'offres pour les marchés de travaux, de fournitures et de services et notamment, le cas échéant, des mesures visant à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assurer, par la voie du Journal officiel des Communautés européennes, de l'Internet et des journaux officiels de tous les États ACP, ainsi que par tout autre moyen d'information approprié, la publication des appels d'offres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éliminer les pratiques discriminatoires ou les spécifications techniques qui pourraient faire obstacle à une large participation à égalité de conditions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encourager la coopération entre les sociétés et entreprises des États membres et des États ACP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assurer que tous les critères de sélection figurent dans le dossier d'appel d'offres,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assurer que l'offre retenue répond aux conditions et aux critères fixés dans le dossier d'appel d'offres.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ARTICLE 22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Dérogation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Dans le but d'assurer une rentabilité optimale du système, les personnes physiques ou morales ressortissantes des pays en développement</w:t>
      </w:r>
      <w:r w:rsidRPr="0039676A">
        <w:rPr>
          <w:rFonts w:ascii="Arial" w:eastAsia="宋体" w:hAnsi="Arial" w:cs="Arial"/>
          <w:color w:val="000000"/>
          <w:kern w:val="0"/>
          <w:sz w:val="18"/>
          <w:lang w:val="fr-FR"/>
        </w:rPr>
        <w:t> non-ACP </w:t>
      </w:r>
      <w:r w:rsidRPr="0039676A">
        <w:rPr>
          <w:rFonts w:ascii="Arial" w:eastAsia="宋体" w:hAnsi="Arial" w:cs="Arial"/>
          <w:color w:val="000000"/>
          <w:kern w:val="0"/>
          <w:sz w:val="18"/>
          <w:szCs w:val="27"/>
          <w:lang w:val="fr-FR"/>
        </w:rPr>
        <w:t>peuvent être autorisées à participer aux marchés financés par la Communauté, sur demande justifiée des États ACP concernés. Les États ACP concernés fournissent au chef de délégation, pour chaque cas, les informations nécessaires à la Communauté pour prendre une décision sur ces dérogations en accordant une attention particulière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à la situation géographique de l'État ACP concerné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à la compétitivité des entrepreneurs, fournisseurs et consultants des États membres et des États ACP;</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au souci d'éviter un accroissement excessif du coût d'exécution des marchés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aux difficultés de transport et aux retards dus aux délais de livraison ou à d'autres problèmes de même nature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à la technologie la plus appropriée et la mieux adaptée aux conditions locales.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participation des pays tiers aux marchés financés par la Communauté peut également être autorisée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lorsque la Communauté participe au financement d'actions de coopération régionale ou interrégionale intéressant des pays tiers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en cas de cofinancement des projets et programmes d’actions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en cas d’aide d’urgence.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Dans des cas exceptionnels et en accord avec la Commission, les bureaux d'études employant des experts ressortissants de pays tiers peuvent prendre part aux contrats de services.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Concurrence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Pour simplifier et améliorer les règles générales et les réglementations en matière de concurrence et de préférences relatives aux opérations financées par le FED, les marchés sont attribués par procédures ouvertes ou restreintes, de même que les</w:t>
      </w:r>
      <w:r w:rsidRPr="0039676A">
        <w:rPr>
          <w:rFonts w:ascii="Arial" w:eastAsia="宋体" w:hAnsi="Arial" w:cs="Arial"/>
          <w:color w:val="000000"/>
          <w:kern w:val="0"/>
          <w:sz w:val="18"/>
          <w:lang w:val="fr-FR"/>
        </w:rPr>
        <w:t> contrats-cadre</w:t>
      </w:r>
      <w:r w:rsidRPr="0039676A">
        <w:rPr>
          <w:rFonts w:ascii="Arial" w:eastAsia="宋体" w:hAnsi="Arial" w:cs="Arial"/>
          <w:color w:val="000000"/>
          <w:kern w:val="0"/>
          <w:sz w:val="18"/>
          <w:szCs w:val="27"/>
          <w:lang w:val="fr-FR"/>
        </w:rPr>
        <w:t>, les marchés de gré à gré et les marchés en régie de la manière suivante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appel d'offres international ouvert par, ou après la publication d'un avis d'appel d'offres, conformément aux dispositions du présent accord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appel d'offres local ouvert pour lequel l'avis d'appel d'offres est publié exclusivement dans l'État ACP bénéficiaire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appel d'offres international restreint pour lequel les autorités contractantes invitent un nombre limité de candidats à participer à l'appel d'offres après la publication d'un avis de</w:t>
      </w:r>
      <w:r w:rsidRPr="0039676A">
        <w:rPr>
          <w:rFonts w:ascii="Arial" w:eastAsia="宋体" w:hAnsi="Arial" w:cs="Arial"/>
          <w:color w:val="000000"/>
          <w:kern w:val="0"/>
          <w:sz w:val="18"/>
          <w:lang w:val="fr-FR"/>
        </w:rPr>
        <w:t> préinformation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marché de gré à gré consistant en une procédure simplifiée sans publication d'avis d'appel d'offres et pour lequel les autorités contractantes invitent un nombre limité de prestataires de services à présenter leurs offres,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marché en régie pour lequel les prestations sont exécutées par les agences et les départements publics ou semi-publics des États bénéficiaires concernés.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marchés financés sur les ressources du Fonds sont conclus selon les modalités suivantes: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Les marchés de travaux d'une valeur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i) supérieure à 5 000</w:t>
      </w:r>
      <w:r w:rsidRPr="0039676A">
        <w:rPr>
          <w:rFonts w:ascii="Arial" w:eastAsia="宋体" w:hAnsi="Arial" w:cs="Arial"/>
          <w:color w:val="000000"/>
          <w:kern w:val="0"/>
          <w:sz w:val="18"/>
          <w:lang w:val="fr-FR"/>
        </w:rPr>
        <w:t> 000 </w:t>
      </w:r>
      <w:r w:rsidRPr="0039676A">
        <w:rPr>
          <w:rFonts w:ascii="Arial" w:eastAsia="宋体" w:hAnsi="Arial" w:cs="Arial"/>
          <w:color w:val="000000"/>
          <w:kern w:val="0"/>
          <w:sz w:val="18"/>
          <w:szCs w:val="27"/>
          <w:lang w:val="fr-FR"/>
        </w:rPr>
        <w:t>EUR font l'objet d'un appel d'offres international ouvert,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allant de 300 000 à 5 000</w:t>
      </w:r>
      <w:r w:rsidRPr="0039676A">
        <w:rPr>
          <w:rFonts w:ascii="Arial" w:eastAsia="宋体" w:hAnsi="Arial" w:cs="Arial"/>
          <w:color w:val="000000"/>
          <w:kern w:val="0"/>
          <w:sz w:val="18"/>
          <w:lang w:val="fr-FR"/>
        </w:rPr>
        <w:t> 000 </w:t>
      </w:r>
      <w:r w:rsidRPr="0039676A">
        <w:rPr>
          <w:rFonts w:ascii="Arial" w:eastAsia="宋体" w:hAnsi="Arial" w:cs="Arial"/>
          <w:color w:val="000000"/>
          <w:kern w:val="0"/>
          <w:sz w:val="18"/>
          <w:szCs w:val="27"/>
          <w:lang w:val="fr-FR"/>
        </w:rPr>
        <w:t>EUR font l'objet d'une procédure d'appel d'offres ouverte, publiée localement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inférieure à 300 000 EUR font l'objet d'un marché de gré à gré consistant en une procédure simplifiée sans publication d'avis d'appel d'offres.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marchés de fournitures d'une valeur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supérieure à 150 000 EUR font l'objet d'un appel d'offres international ouvert,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allant de 30 000 à 150 000 EUR font l'objet d'une procédure d'appel d'offres ouverte, publiée localement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inférieure à 30 000 euros</w:t>
      </w:r>
      <w:r w:rsidRPr="0039676A">
        <w:rPr>
          <w:rFonts w:ascii="Arial" w:eastAsia="宋体" w:hAnsi="Arial" w:cs="Arial"/>
          <w:color w:val="000000"/>
          <w:kern w:val="0"/>
          <w:sz w:val="18"/>
          <w:lang w:val="fr-FR"/>
        </w:rPr>
        <w:t> font </w:t>
      </w:r>
      <w:r w:rsidRPr="0039676A">
        <w:rPr>
          <w:rFonts w:ascii="Arial" w:eastAsia="宋体" w:hAnsi="Arial" w:cs="Arial"/>
          <w:color w:val="000000"/>
          <w:kern w:val="0"/>
          <w:sz w:val="18"/>
          <w:szCs w:val="27"/>
          <w:lang w:val="fr-FR"/>
        </w:rPr>
        <w:t>l'objet d'un marché de gré à gré consistant en une procédure simplifiée sans publication d'avis d'appel d'offres.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Les marchés de services d'une valeur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supérieure à 200 000 EUR font l'objet d'un appel d'offres international restreint après publication d'un avis d'appel d'offres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inférieure à 200 000 EUR font l'objet d'un marché de gré à gré consistant en une procédure simplifiée ou d'un</w:t>
      </w:r>
      <w:r w:rsidRPr="0039676A">
        <w:rPr>
          <w:rFonts w:ascii="Arial" w:eastAsia="宋体" w:hAnsi="Arial" w:cs="Arial"/>
          <w:color w:val="000000"/>
          <w:kern w:val="0"/>
          <w:sz w:val="18"/>
          <w:lang w:val="fr-FR"/>
        </w:rPr>
        <w:t> contrat-cadre</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marchés de travaux, de fournitures et de services d'un montant de 5 000 EUR</w:t>
      </w:r>
      <w:r w:rsidRPr="0039676A">
        <w:rPr>
          <w:rFonts w:ascii="Arial" w:eastAsia="宋体" w:hAnsi="Arial" w:cs="Arial"/>
          <w:color w:val="000000"/>
          <w:kern w:val="0"/>
          <w:sz w:val="18"/>
          <w:lang w:val="fr-FR"/>
        </w:rPr>
        <w:t> ou </w:t>
      </w:r>
      <w:r w:rsidRPr="0039676A">
        <w:rPr>
          <w:rFonts w:ascii="Arial" w:eastAsia="宋体" w:hAnsi="Arial" w:cs="Arial"/>
          <w:color w:val="000000"/>
          <w:kern w:val="0"/>
          <w:sz w:val="18"/>
          <w:szCs w:val="27"/>
          <w:lang w:val="fr-FR"/>
        </w:rPr>
        <w:t>moins peuvent être attribués directement sans mise en concurrence.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Dans le cas d'un appel d'offres restreint, une liste restreinte des soumissionnaires éventuels est établie par l'État ou les États ACP concernés avec l'accord du chef de délégation à la suite, le cas échéant, d'une procédure de présélection après publication d'un avis d'appel d'offres.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Pour les marchés de gré à gré, l'État ACP engage librement les discussions qui lui paraissent utiles avec les soumissionnaires figurant sur la liste qu'il a établie conformément aux articles 20 à 22, et attribue le marché au soumissionnaire qu'il a retenu.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Les États ACP</w:t>
      </w:r>
      <w:r w:rsidRPr="0039676A">
        <w:rPr>
          <w:rFonts w:ascii="Arial" w:eastAsia="宋体" w:hAnsi="Arial" w:cs="Arial"/>
          <w:color w:val="000000"/>
          <w:kern w:val="0"/>
          <w:sz w:val="18"/>
          <w:lang w:val="fr-FR"/>
        </w:rPr>
        <w:t> peuvent </w:t>
      </w:r>
      <w:r w:rsidRPr="0039676A">
        <w:rPr>
          <w:rFonts w:ascii="Arial" w:eastAsia="宋体" w:hAnsi="Arial" w:cs="Arial"/>
          <w:color w:val="000000"/>
          <w:kern w:val="0"/>
          <w:sz w:val="18"/>
          <w:szCs w:val="27"/>
          <w:lang w:val="fr-FR"/>
        </w:rPr>
        <w:t>demander à la Commission de négocier, d'établir, de conclure et d'exécuter les marchés de services en leur nom, directement ou par l'intermédiaire de son agence compétente.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Marchés en régie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En cas de marchés en régie, les projets et programmes sont exécutés en régie administrative par les agences ou les services publics ou à participation publique de l'État ou des États ACP concernés ou par la personne responsable de leur exécution.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 Communauté contribue aux dépenses des services concernés par l'octroi des équipements et/ou matériels manquants et/ou de ressources lui permettant de recruter le personnel supplémentaire nécessaire tel que des experts ressortissants de l'État ACP concerné ou d'un autre État</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 La participation de la Communauté ne concerne que la prise en charge de moyens complémentaires et de dépenses d'exécution, temporaires, limitées aux seuls besoins de l'action considérée.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Contrats d'aide d'urgence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Le mode d'exécution des marchés au titre de l'aide d'urgence doit être adapté à l'urgence de la situation. À cette fin, l'État ACP peut, pour toutes les opérations concernant l'aide d'urgence, autoriser avec l'accord du chef de délégation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la conclusion de marchés de gré à gré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l'exécution des marchés en régie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l’exécution par l’intermédiaire d’organismes spécialisés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la mise en oeuvre directe par la Commission.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Préférences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Des mesures propres à favoriser une participation aussi étendue que possible des personnes physiques et morales des États ACP à l'exécution des marchés financés par le Fonds sont prises afin de permettre une utilisation optimale des ressources physiques et humaines de ces États. À cette fin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dans le cas des marchés de travaux d'une valeur inférieure à 5 000</w:t>
      </w:r>
      <w:r w:rsidRPr="0039676A">
        <w:rPr>
          <w:rFonts w:ascii="Arial" w:eastAsia="宋体" w:hAnsi="Arial" w:cs="Arial"/>
          <w:color w:val="000000"/>
          <w:kern w:val="0"/>
          <w:sz w:val="18"/>
          <w:lang w:val="fr-FR"/>
        </w:rPr>
        <w:t> 000 </w:t>
      </w:r>
      <w:r w:rsidRPr="0039676A">
        <w:rPr>
          <w:rFonts w:ascii="Arial" w:eastAsia="宋体" w:hAnsi="Arial" w:cs="Arial"/>
          <w:color w:val="000000"/>
          <w:kern w:val="0"/>
          <w:sz w:val="18"/>
          <w:szCs w:val="27"/>
          <w:lang w:val="fr-FR"/>
        </w:rPr>
        <w:t>EUR, les soumissionnaires des États ACP bénéficient, pour autant qu'un quart au moins du capital et des cadres soit originaire d'un ou de plusieurs États ACP, d'une préférence de 10% dans la comparaison des offres de qualité économique et technique équivalente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dans le cas des marchés de fournitures, quel qu'en soit le montant, les soumissionnaires des États ACP, qui proposent des fournitures originaires des ACP pour 50% au moins de la valeur du marché, bénéficient d'une préférence de 15% dans la comparaison des offres de qualité économique et technique équivalente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dans le cas des marchés de services, la préférence est accordée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dans la comparaison des offres de qualité économique et technique équivalente, aux experts, institutions, bureaux d'études ou entreprises conseils ressortissants des États ACP ayant la compétence requise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aux offres soumises par des entreprises ACP individuelles ou en consortium avec des partenaires européens,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aux offres présentées par des soumissionnaires européens ayant recours à des sous-traitants ou des experts des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lorsqu'on envisage de faire appel à des sous-traitants, le soumissionnaire retenu accorde la préférence aux personnes physiques, sociétés et entreprises des États ACP capables d'exécuter le marché dans les mêmes conditions,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l'État ACP peut, dans l'appel d'offres, proposer aux soumissionnaires éventuels l'assistance de sociétés, d'experts ou de consultants ressortissants des États ACP, choisis d'un commun accord. Cette coopération peut prendre la forme d'une entreprise commune ou d'une sous-traitance ou encore d'une formation du personnel en cours d'emploi.</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27</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Attribution des marchés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Sans préjudice de l'article 24, l'État ACP attribue le marché au soumissionnaire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dont l'offre a été jugée conforme au dossier d'appel d'offres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b) dans le cas des marchés de travaux et de fournitures, au soumissionnaire qui a présenté l'offre la plus avantageuse telle qu'elle est évaluée, en fonction notamment des critères suivants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le montant de l'offre, les coûts de fonctionnement et d'entretien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les qualifications et les garanties offertes par le soumissionnaire, les qualités techniques de l'offre, ainsi que la proposition d'un service après-vente dans l'État ACP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la nature du marché, les conditions et les délais d'exécution, l'adaptation aux conditions locales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dans le cas des marchés de services, au soumissionnaire qui a présenté l'offre la plus avantageuse, compte tenu entre autres du montant de l'offre, des qualités techniques de l'offre, de l'organisation et de la méthodologie proposées pour la fourniture des services, ainsi que de la compétence, de l'indépendance, de la disponibilité du personnel proposé.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Lorsque deux soumissions sont reconnues équivalentes, selon les critères énoncés ci-dessus, la préférence est donnée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à l'offre du soumissionnaire ressortissant d'un État ACP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si une telle offre fait défaut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à celle qui permet la meilleure utilisation des ressources physiques et humaines des États ACP,</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à celle qui offre les meilleures possibilités de sous-traitance aux sociétés, entreprises ou personnes physiques des États ACP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à un consortium de personnes physiques, d'entreprises, ou de sociétés des États ACP et de la Communauté.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28</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Réglementation générale en matière de marchés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L'adjudication des marchés financés par le Fonds est régie par la présente annexe et les procédures qui seront adoptées par décision du Conseil des ministres lors de sa première réunion après la signature du présent accord, sur la recommandation du comité</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de coopération pour le financement du développement. Ces procédures doivent respecter les dispositions de la présente annexe et les règles communautaires de passation des marchés publics qui s'appliquent à la coopération avec les pays tiers.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En attendant l'adoption de ces procédures, les règles du FED actuel, énoncées dans la réglementation générale et les conditions générales applicables aux marchés en vigueur,</w:t>
      </w:r>
      <w:r w:rsidRPr="0039676A">
        <w:rPr>
          <w:rFonts w:ascii="Arial" w:eastAsia="宋体" w:hAnsi="Arial" w:cs="Arial"/>
          <w:color w:val="000000"/>
          <w:kern w:val="0"/>
          <w:sz w:val="18"/>
          <w:lang w:val="fr-FR"/>
        </w:rPr>
        <w:t> restent </w:t>
      </w:r>
      <w:r w:rsidRPr="0039676A">
        <w:rPr>
          <w:rFonts w:ascii="Arial" w:eastAsia="宋体" w:hAnsi="Arial" w:cs="Arial"/>
          <w:color w:val="000000"/>
          <w:kern w:val="0"/>
          <w:sz w:val="18"/>
          <w:szCs w:val="27"/>
          <w:lang w:val="fr-FR"/>
        </w:rPr>
        <w:t>applicables.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29</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Conditions générales applicables aux marchés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L'exécution des marchés de travaux, de fournitures et de services financés par le Fonds est régie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par les conditions générales applicables aux marchés financés par le Fonds qui sont adoptées par décision du Conseil des ministres lors de sa première réunion après la signature du présent accord, sur la recommandation du comité</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de coopération pour le financement du développement,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pour les projets et programmes cofinancés ou en cas d'octroi d'une dérogation pour l'exécution par des tiers ou en cas de procédure accélérée ou dans les autres cas appropriés, par toutes autres conditions générales acceptées par l'État ACP concerné et la Communauté, à savoir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i) les conditions générales prescrites par la législation nationale de l'État ACP concerné ou les pratiques admises dans cet État en matière de marchés internationaux ou</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toutes autres conditions générales internationales en matière de marchés.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30</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Règlement des différends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règlement des différends entre l'administration d'un État ACP et un entrepreneur, un fournisseur ou prestataire de services pendant l'exécution d'un marché financé par le Fonds s'effectue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conformément à la législation nationale de l'État ACP concerné en cas de marché national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en cas de marché transnational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soit, si les parties au marché l'acceptent, conformément à la législation nationale de l'État ACP concerné ou à ses pratiques établies au plan international,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soit par arbitrage conformément aux règles de procédures qui sont adoptées par décision du Conseil des ministres lors de sa première réunion après la signature du présent accord, sur la recommandation du comité</w:t>
      </w:r>
      <w:r w:rsidRPr="0039676A">
        <w:rPr>
          <w:rFonts w:ascii="Arial" w:eastAsia="宋体" w:hAnsi="Arial" w:cs="Arial"/>
          <w:color w:val="000000"/>
          <w:kern w:val="0"/>
          <w:sz w:val="18"/>
          <w:lang w:val="fr-FR"/>
        </w:rPr>
        <w:t>ACP</w:t>
      </w:r>
      <w:r w:rsidRPr="0039676A">
        <w:rPr>
          <w:rFonts w:ascii="Arial" w:eastAsia="宋体" w:hAnsi="Arial" w:cs="Arial"/>
          <w:color w:val="000000"/>
          <w:kern w:val="0"/>
          <w:sz w:val="18"/>
          <w:szCs w:val="27"/>
          <w:lang w:val="fr-FR"/>
        </w:rPr>
        <w:t>-CE de coopération pour le financement du développement.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31</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Régime fiscal et douanier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États ACP appliquent aux marchés financés par la Communauté un régime fiscal et douanier qui n'est pas moins favorable que celui appliqué à l'État le plus favorisé ou aux organisations internationales en matière de développement avec lesquelles ils ont des relations.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Pour la détermination du régime applicable à la nation la plus favorisée, il n'est pas tenu compte des régimes appliqués par l'État ACP concerné aux autres États ACP ou aux autres pays en développement.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Sous réserve des dispositions ci-dessus, le régime suivant est appliqué aux marchés financés par la Communauté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les marchés ne sont assujettis ni aux droits de timbre et d'enregistrement, ni aux prélèvements fiscaux d'effet équivalent, existants ou à créer dans l'État ACP bénéficiaire ; toutefois, ces marchés sont enregistrés conformément aux lois en vigueur dans l'État ACP et l'enregistrement peut donner lieu à une redevance correspondant à la prestation de service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les bénéfices et/ou les revenus résultant de l'exécution des marchés sont imposables selon le régime fiscal intérieur de l'État ACP concerné, pour autant que les personnes physiques et morales qui ont réalisé ces bénéfices et/ou ces revenus aient un siège permanent dans cet État ou que la durée d'exécution du marché soit supérieure à six mois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les entreprises qui doivent importer des matériels en vue de l'exécution de marchés de travaux bénéficient, si elles le demandent, du régime d'admission temporaire tel qu'il est défini par la législation de l'État ACP bénéficiaire concernant lesdits matériels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les matériels professionnels nécessaires à l'exécution de tâches définies dans les marchés de services sont admis temporairement dans le ou les États ACP bénéficiaires, conformément à sa législation nationale, en franchise de droits fiscaux, de droits d'entrée, de droits de douane et d'autres taxes d'effet équivalent, dès lors que ces droits et taxes ne sont pas la rémunération d'une prestation de services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e) les importations dans le cadre de l'exécution d'un marché de fournitures sont admises dans l'État ACP bénéficiaire en exemption de droits de douane, de droits d'entrée, de taxes ou droits fiscaux d'effet équivalent. Le marché de fournitures originaires de l'État ACP concerné est conclu sur la base du prix départ usine, majoré des droits fiscaux applicables le cas échéant dans l'État ACP à ces fournitures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 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l'État ACP bénéficiaire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 l'importation d'effets et objets personnels, à usage personnel et domestique, par les personnes physiques, autres que celles recrutées localement, chargées de l'exécution des tâches définies dans un marché de services, et par les membres de leur famille, s'effectue, conformément à la législation nationale en vigueur dans l'État ACP bénéficiaire, en franchise de droits de douane ou d'entrée, de taxes et autres droits fiscaux d'effet équivalent.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Toute question non visée par les dispositions ci-dessus relatives au régime fiscal et douanier reste soumise à la législation nationale de l'État ACP concerné.</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Suivi et évaluation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32</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Objectifs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suivi et l'évaluation ont pour but de permettre un contrôle régulier des opérations de développement (préparation, mise en oeuvre et exécution) afin d'améliorer l'efficacité des opérations de développement en cours et à venir.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33</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Modalités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Sans préjudice des évaluations effectuées par les États ACP ou par la Commission, ces travaux sont réalisés conjointement par le(s) État(s) ACP et la Communauté. Le comité</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de coopération pour le financement du développement assure le caractère conjoint des actions de suivi et d'évaluation. En vue de faciliter la tâche du comité</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de coopération pour le financement du développement, la Commission et le Secrétariat général des ACP préparent et mettent en œuvre les actions conjointes de suivi et d'évaluation et en rendent compte au comité. Le comité arrête, lors de sa première réunion après la signature de l'accord, les modalités de fonctionnement visant à garantir le caractère conjoint des actions et approuve chaque année le programme de travail.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 suivi et les activités d'évaluation consistent notamment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à effectuer régulièrement et de façon indépendante un suivi et une appréciation des opérations et des activités du Fonds, en comparant les résultats aux objectifs et, partant,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à permettre aux États ACP, à la Commission et aux institutions conjointes, de s’inspirer des enseignements tirés pour concevoir et exécuter les politiques et actions futures.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lastRenderedPageBreak/>
        <w:t>Agents chargés de la gestion et de l'exécution</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34</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Ordonnateur principal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Commission désigne l'ordonnateur principal du Fonds, qui est responsable de la gestion des ressources du Fonds. L'ordonnateur principal est responsable des engagements, du contrôle, de l’autorisation et de la comptabilité des dépenses financées sur le Fonds.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L'ordonnateur principal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engage, liquide et ordonnance les dépenses et tient la comptabilité des engagements et des ordonnancements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veille à ce que les décisions de financement soient respectées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prend, en étroite collaboration avec l'ordonnateur national, les décisions d'engagement et les mesures financières qui se révèlent nécessaires pour assurer, du point de vue économique et technique, la bonne exécution des opérations approuvées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prépare le dossier d’appel d’offres avant le lancement de l'appel d’offres, en ce qui concerne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les appels d'offres internationaux ouverts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les appels d'offres internationaux restreints avec présélection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approuve les propositions d'attribution de marchés, sous réserve des pouvoirs exercés par le chef de délégation au titre de l'article 36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 veille à la publication dans des délais raisonnables des appels d'offres internationaux.</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L'ordonnateur principal communique, à la fin de chaque exercice, un bilan détaillé du Fonds indiquant le solde des contributions versées au Fonds par les États membres et les déboursements globaux pour chaque rubrique de financement.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35</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Ordonnateur national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pouvoirs publics de chaque État ACP désignent un ordonnateur national chargé de les représenter dans toutes les activités financées sur les ressources du Fonds gérées par la Commission et la Banque. L'ordonnateur national peut déléguer une partie de ses attributions; il informe l'ordonnateur principal des délégations auxquelles il a procédé. L'ordonnateur national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est chargé, de la préparation, de la présentation et de l'instruction des projets et programmes d'action en étroite collaboration avec le chef de délégation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lance, en étroite coopération avec le chef de délégation, les appels d'offres locaux ouverts, reçoit les offres concernant les appels d'offres locaux ou internationaux (ouverts ou restreints), préside à leur dépouillement, arrête le résultat du dépouillement, signe les marchés et ses avenants, et approuve les dépenses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avant le lancement des appels d'offres locaux, soumet le dossier d'appels d'offres au chef de délégation qui l'approuve dans un délai de trente jours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termine l'examen des offres pendant leur délai de validité en tenant compte du délai requis pour l'approbation du marché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communique le résultat du dépouillement des offres avec une proposition d'attribution du marché au chef de délégation qui donne son approbation dans le délai fixé à l'article 36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f) procède à la liquidation et à l'ordonnancement des dépenses dans les limites des ressources qui lui sont allouées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 au cours des opérations d'exécution,</w:t>
      </w:r>
      <w:r w:rsidRPr="0039676A">
        <w:rPr>
          <w:rFonts w:ascii="Arial" w:eastAsia="宋体" w:hAnsi="Arial" w:cs="Arial"/>
          <w:color w:val="000000"/>
          <w:kern w:val="0"/>
          <w:sz w:val="18"/>
          <w:lang w:val="fr-FR"/>
        </w:rPr>
        <w:t> prend </w:t>
      </w:r>
      <w:r w:rsidRPr="0039676A">
        <w:rPr>
          <w:rFonts w:ascii="Arial" w:eastAsia="宋体" w:hAnsi="Arial" w:cs="Arial"/>
          <w:color w:val="000000"/>
          <w:kern w:val="0"/>
          <w:sz w:val="18"/>
          <w:szCs w:val="27"/>
          <w:lang w:val="fr-FR"/>
        </w:rPr>
        <w:t>les mesures d'adaptation nécessaires pour assurer, d'un point de vue économique et technique, la bonne exécution des projets et programmes approuvés.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Au cours de l'exécution des opérations et sous réserve pour lui d'en informer le chef de délégation, l'ordonnateur national décide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des aménagements de détail et modifications techniques pour autant qu'ils n'affectent pas les solutions techniques retenues et qu'ils restent dans la limite de la provision pour aménagements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des modifications aux devis en cours d’exécution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des virements d'article à article à l'intérieur des devis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des changements d'implantation des projets ou programmes à unités multiples justifiés par des raisons techniques, économiques ou sociales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e) de l'application ou de la remise des pénalités de retard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 des actes donnant mainlevée des cautions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 des achats sur le marché local sans considération de l'origine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h) de l'</w:t>
      </w:r>
      <w:r w:rsidRPr="0039676A">
        <w:rPr>
          <w:rFonts w:ascii="Arial" w:eastAsia="宋体" w:hAnsi="Arial" w:cs="Arial"/>
          <w:color w:val="000000"/>
          <w:kern w:val="0"/>
          <w:sz w:val="18"/>
          <w:lang w:val="fr-FR"/>
        </w:rPr>
        <w:t>uilisation </w:t>
      </w:r>
      <w:r w:rsidRPr="0039676A">
        <w:rPr>
          <w:rFonts w:ascii="Arial" w:eastAsia="宋体" w:hAnsi="Arial" w:cs="Arial"/>
          <w:color w:val="000000"/>
          <w:kern w:val="0"/>
          <w:sz w:val="18"/>
          <w:szCs w:val="27"/>
          <w:lang w:val="fr-FR"/>
        </w:rPr>
        <w:t>de matériels et engins de chantier non originaires des États membres ou des États ACP, et dont il n'existe pas de production comparable dans les États membres et les États ACP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des sous-traitances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j) des réceptions définitives, pour autant que le chef de délégation soit présent aux réceptions provisoires, vise les procès-verbaux correspondants et, le cas échéant, assiste aux réceptions définitives, notamment lorsque l'ampleur des réserves formulées lors de la réception provisoire nécessite des travaux de reprise importants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k) du recrutement de consultants et autres experts de l'assistance technique.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36</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Chef de délégation</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Commission est représentée dans chaque État ACP ou dans chaque groupe régional qui en fait la demande expresse par une délégation placée sous l'autorité d'un chef de délégation, avec l'agrément du ou des États ACP concernés. Dans le cas où un chef de délégation est désigné auprès d'un groupe d'États ACP, des mesures appropriées sont prises pour qu'il soit représenté par un agent résident dans chacun des États dont il n'est pas résident. Le chef de délégation représente la Commission dans tous ses domaines de compétence et dans toutes ses activités.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À cette fin, et en étroite collaboration avec l'ordonnateur national, le chef de délégation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 participe, à la demande de l'État ACP concerné, et offre une assistance dans la préparation des projets et programmes et dans les négociations des contrats d'assistance technique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 participe à l'instruction des projets et programmes, à la préparation des dossiers d'appels d'offres, à la recherche de moyens susceptibles de simplifier l'instruction des projets et programmes et les procédures de mise en œuvre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 prépare les propositions de financement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 en cas de procédure accélérée, de marché de gré à gré et de marché d'aide d'urgence, approuve, avant que l’ordonnateur national ne lance l’appel d’offres, le dossier d’appel d’offres dans un délai de trente jours à dater de sa transmission par l’ordonnateur national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e) assiste au dépouillement des offres et reçoit copie des soumissions ainsi que des résultats de leur examen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 approuve, dans un délai de trente jours, la proposition d'attribution du marché qui lui a été soumise par l'ordonnateur national pour les marchés de gré à gré et les marchés d'aide d'urgence, les marchés de service, les marchés de travaux d'une valeur inférieur à 5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et les marchés de fourniture d'une valeur inférieur à 1 million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 pour tous les autres marchés non couverts par les dispositions qui précèdent, approuve, dans un délai de trente jours, la proposition d'attribution du marché qui lui a été soumise par l'ordonnateur national, lorsque les conditions suivantes sont réunies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l'offre retenue est la moins disante des offres conformes aux conditions prévues dans le dossier d'appel d'offres,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w:t>
      </w:r>
      <w:r w:rsidRPr="0039676A">
        <w:rPr>
          <w:rFonts w:ascii="Arial" w:eastAsia="宋体" w:hAnsi="Arial" w:cs="Arial"/>
          <w:color w:val="000000"/>
          <w:kern w:val="0"/>
          <w:sz w:val="18"/>
          <w:szCs w:val="27"/>
          <w:lang w:val="fr-FR"/>
        </w:rPr>
        <w:t>) elle répond aux critères de sélection qui y sont fixés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lang w:val="fr-FR"/>
        </w:rPr>
        <w:t>iii</w:t>
      </w:r>
      <w:r w:rsidRPr="0039676A">
        <w:rPr>
          <w:rFonts w:ascii="Arial" w:eastAsia="宋体" w:hAnsi="Arial" w:cs="Arial"/>
          <w:color w:val="000000"/>
          <w:kern w:val="0"/>
          <w:sz w:val="18"/>
          <w:szCs w:val="27"/>
          <w:lang w:val="fr-FR"/>
        </w:rPr>
        <w:t>) elle ne dépasse pas les crédits affectés au marché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h) lorsque les conditions prévues au point g) ne sont pas réunies, il transmet la proposition à l'ordonnateur principal qui statue dans un délai de soixante jours à compter de la date de réception par le chef de délégation. Lorsque le montant de l'offre retenue dépasse les crédits affectés au marché, l'ordonnateur principal, après approbation du marché, prend les décisions d'engagements nécessaires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i) approuve les marchés et les devis en cas d'exécution en régie, leurs avenants ainsi que les autorisations de paiement accordées par l'ordonnateur national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j)</w:t>
      </w:r>
      <w:r w:rsidRPr="0039676A">
        <w:rPr>
          <w:rFonts w:ascii="Arial" w:eastAsia="宋体" w:hAnsi="Arial" w:cs="Arial"/>
          <w:color w:val="000000"/>
          <w:kern w:val="0"/>
          <w:sz w:val="18"/>
          <w:lang w:val="fr-FR"/>
        </w:rPr>
        <w:t> s'assure </w:t>
      </w:r>
      <w:r w:rsidRPr="0039676A">
        <w:rPr>
          <w:rFonts w:ascii="Arial" w:eastAsia="宋体" w:hAnsi="Arial" w:cs="Arial"/>
          <w:color w:val="000000"/>
          <w:kern w:val="0"/>
          <w:sz w:val="18"/>
          <w:szCs w:val="27"/>
          <w:lang w:val="fr-FR"/>
        </w:rPr>
        <w:t>que les projets et programmes financés sur les ressources du Fonds gérées par la Commission sont exécutés correctement du point de vue financier et technique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k) coopère avec les autorités nationales de l'État ACP où il représente la Commission en évaluant régulièrement les actions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 communique à l'État ACP tout renseignement ou document utile concernant les procédures de mise en oeuvre de la coopération pour le financement du développement, en particulier pour les critères d'instruction et d'évaluation des offres et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 sur une base régulière, informe les autorités nationales des activités communautaires susceptibles d'intéresser directement la coopération entre la Communauté et les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 chef de délégation reçoit les instructions nécessaires et les pouvoirs pour faciliter et accélérer toutes les opérations financées au titre de l'accord. Toute délégation de pouvoirs administratifs et/ou financiers au chef de délégation allant au-delà de celle décrite dans le présent article doit être notifiée aux ordonnateurs nationaux et au Conseil des ministres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37</w:t>
      </w:r>
    </w:p>
    <w:p w:rsidR="0039676A" w:rsidRPr="0039676A" w:rsidRDefault="0039676A" w:rsidP="0039676A">
      <w:pPr>
        <w:widowControl/>
        <w:shd w:val="clear" w:color="auto" w:fill="FFFFFF"/>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Paiements et payeurs délégués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En vue des paiements dans les monnaies nationales des États ACP, des comptes libellés dans les monnaies des États membres ou en euros sont ouverts dans chaque État ACP, au nom de la Commission, dans une institution financière nationale publique ou</w:t>
      </w:r>
      <w:r w:rsidRPr="0039676A">
        <w:rPr>
          <w:rFonts w:ascii="Arial" w:eastAsia="宋体" w:hAnsi="Arial" w:cs="Arial"/>
          <w:color w:val="000000"/>
          <w:kern w:val="0"/>
          <w:sz w:val="18"/>
          <w:lang w:val="fr-FR"/>
        </w:rPr>
        <w:t> para-étatique </w:t>
      </w:r>
      <w:r w:rsidRPr="0039676A">
        <w:rPr>
          <w:rFonts w:ascii="Arial" w:eastAsia="宋体" w:hAnsi="Arial" w:cs="Arial"/>
          <w:color w:val="000000"/>
          <w:kern w:val="0"/>
          <w:sz w:val="18"/>
          <w:szCs w:val="27"/>
          <w:lang w:val="fr-FR"/>
        </w:rPr>
        <w:t>désignée d'un commun accord par l'État ACP et la Commission. Cette institution exerce les fonctions de payeur délégué national.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2. Les services rendus par le payeur délégué national ne sont pas rémunérés et aucun intérêt n'est servi sur les fonds en dépôt. Les comptes locaux sont réapprovisionnés par la Commission dans la monnaie de l’un des États membres ou en euros, sur la base des estimations des besoins en trésorerie </w:t>
      </w:r>
      <w:r w:rsidRPr="0039676A">
        <w:rPr>
          <w:rFonts w:ascii="Arial" w:eastAsia="宋体" w:hAnsi="Arial" w:cs="Arial"/>
          <w:color w:val="000000"/>
          <w:kern w:val="0"/>
          <w:sz w:val="18"/>
          <w:szCs w:val="27"/>
          <w:lang w:val="fr-FR"/>
        </w:rPr>
        <w:lastRenderedPageBreak/>
        <w:t>qui seront faites suffisamment à l’avance de façon à éviter un recours à un préfinancement par les États ACP et des retards de décaissement.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En vue de l'exécution des paiements en euros, des comptes libellés en euros sont ouverts au nom de la Commission auprès d'institutions financières dans les États membres. Ces institutions exercent les fonctions de payeurs délégués en Europe.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Les paiements sur ces comptes européens sont effectués sur instruction de la Commission ou du chef de délégation agissant en son nom, pour les dépenses ordonnancées par l’ordonnateur national ou par l’ordonnateur principal avec l’autorisation préalable de l’ordonnateur national.</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5. Dans les limites des fonds disponibles sur les comptes, les payeurs délégués effectuent les paiements ordonnancés par l'ordonnateur national ou, le cas échéant, par l'ordonnateur principal, après avoir vérifié l'exactitude et la régularité des pièces justificatives présentées ainsi que la validité de l'acquit.</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6. Les procédures de liquidation, d'ordonnancement et de paiement des dépenses doivent être accomplies dans un délai maximum de quatre-vingt-dix jours à compter de la date d'échéance du paiement. L'ordonnateur national procède à l'ordonnancement du paiement et le notifie au chef de délégation au plus tard quarante-cinq jours avant l'échéance.</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7. Les réclamations concernant les retards de paiement sont supportées par l'État ou les États ACP concernés et par la Commission sur ses ressources propres, chacun pour la partie du retard dont il est responsable, conformément aux procédures susmentionnées.</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8. Les payeurs délégués, l'ordonnateur national, le chef de délégation et les services responsables de la Commission demeurent responsables financièrement jusqu'à l'approbation finale par la Commission des opérations qu'ils ont été chargés d'exécuter.</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ANNEXE VI</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LISTE DES ETATS ACP LES MOINS AVANCES, ENCLAVES OU INSULAIRES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listes ci-après énumèrent les États ACP les moins avancés, enclavés et insulaires.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ÉTATS ACP LES MOINS AVANCÉS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Aux fins du présent Accord, sont considérés comme États ACP les moins développés les pays suivants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Angola Mozambique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Bénin Niger</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Burkina Faso Rwanda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Burundi Samoa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République du Cap-Vert</w:t>
      </w:r>
      <w:r w:rsidRPr="0039676A">
        <w:rPr>
          <w:rFonts w:ascii="Arial" w:eastAsia="宋体" w:hAnsi="Arial" w:cs="Arial"/>
          <w:color w:val="000000"/>
          <w:kern w:val="0"/>
          <w:sz w:val="18"/>
          <w:lang w:val="fr-FR"/>
        </w:rPr>
        <w:t> São </w:t>
      </w:r>
      <w:r w:rsidRPr="0039676A">
        <w:rPr>
          <w:rFonts w:ascii="Arial" w:eastAsia="宋体" w:hAnsi="Arial" w:cs="Arial"/>
          <w:color w:val="000000"/>
          <w:kern w:val="0"/>
          <w:sz w:val="18"/>
          <w:szCs w:val="27"/>
          <w:lang w:val="fr-FR"/>
        </w:rPr>
        <w:t>Tomé e</w:t>
      </w:r>
      <w:r w:rsidRPr="0039676A">
        <w:rPr>
          <w:rFonts w:ascii="Arial" w:eastAsia="宋体" w:hAnsi="Arial" w:cs="Arial"/>
          <w:color w:val="000000"/>
          <w:kern w:val="0"/>
          <w:sz w:val="18"/>
          <w:lang w:val="fr-FR"/>
        </w:rPr>
        <w:t> Príncipe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République centrafricaine Sierra Leone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Tchad Îles Salomon</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Comores Somalie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République démocratique du Congo Soudan</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Djibouti Tanzanie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Éthiopie Tuvalu</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Érythrée Togo</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Gambie Ouganda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Guinée Vanuatu</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Guinée-Bissau Zambie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Guinée équatoriale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Haïti</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Kiribati</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Lesotho</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Liberia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Malawi</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Mali</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Mauritanie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Madagascar</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ÉTATS ACP ENCLAVÉS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Des mesures et dispositions spécifiques ont été prises pour soutenir les États ACP enclavés dans leurs efforts visant à surmonter les difficultés géographiques et autres obstacles qui freinent leur développement de manière à leur permettre d'accélérer leur rythme de développement.</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États ACP enclavés sont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rPr>
      </w:pPr>
      <w:r w:rsidRPr="0039676A">
        <w:rPr>
          <w:rFonts w:ascii="Arial" w:eastAsia="宋体" w:hAnsi="Arial" w:cs="Arial"/>
          <w:color w:val="000000"/>
          <w:kern w:val="0"/>
          <w:sz w:val="18"/>
          <w:szCs w:val="27"/>
          <w:lang w:val="en-GB"/>
        </w:rPr>
        <w:t>Botswana Mali</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rPr>
      </w:pPr>
      <w:r w:rsidRPr="0039676A">
        <w:rPr>
          <w:rFonts w:ascii="Arial" w:eastAsia="宋体" w:hAnsi="Arial" w:cs="Arial"/>
          <w:color w:val="000000"/>
          <w:kern w:val="0"/>
          <w:sz w:val="18"/>
          <w:szCs w:val="27"/>
          <w:lang w:val="en-GB"/>
        </w:rPr>
        <w:t>Burkina Faso Niger</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rPr>
      </w:pPr>
      <w:r w:rsidRPr="0039676A">
        <w:rPr>
          <w:rFonts w:ascii="Arial" w:eastAsia="宋体" w:hAnsi="Arial" w:cs="Arial"/>
          <w:color w:val="000000"/>
          <w:kern w:val="0"/>
          <w:sz w:val="18"/>
          <w:szCs w:val="27"/>
          <w:lang w:val="en-GB"/>
        </w:rPr>
        <w:t>Burundi Rwanda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République centrafricaine Swaziland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Tchad Ouganda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Éthiopie Zambie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Lesotho Zimbabwe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Malawi</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ÉTATS ACP INSULAIRES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Des mesures et dispositions spécifiques ont été prises pour soutenir les États ACP insulaires dans leurs efforts visant à surmonter les difficultés naturelles et géographiques, et les autres obstacles qui freinent leur développement, de manière à leur permettre d'accélérer leur rythme de développement.</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ARTICLE 5</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Liste des États ACP insulaires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Antigua-et-Barbuda Papouasie-Nouvelle-Guinée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Bahamas</w:t>
      </w:r>
      <w:r w:rsidRPr="0039676A">
        <w:rPr>
          <w:rFonts w:ascii="Arial" w:eastAsia="宋体" w:hAnsi="Arial" w:cs="Arial"/>
          <w:color w:val="000000"/>
          <w:kern w:val="0"/>
          <w:sz w:val="18"/>
          <w:lang w:val="fr-FR"/>
        </w:rPr>
        <w:t> Saint-Christophe-et-Nevis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Barbade Sainte-Lucie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République du Cap-Vert Saint-Vincent et les Grenadines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Comores Samoa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Dominique</w:t>
      </w:r>
      <w:r w:rsidRPr="0039676A">
        <w:rPr>
          <w:rFonts w:ascii="Arial" w:eastAsia="宋体" w:hAnsi="Arial" w:cs="Arial"/>
          <w:color w:val="000000"/>
          <w:kern w:val="0"/>
          <w:sz w:val="18"/>
          <w:lang w:val="fr-FR"/>
        </w:rPr>
        <w:t> São </w:t>
      </w:r>
      <w:r w:rsidRPr="0039676A">
        <w:rPr>
          <w:rFonts w:ascii="Arial" w:eastAsia="宋体" w:hAnsi="Arial" w:cs="Arial"/>
          <w:color w:val="000000"/>
          <w:kern w:val="0"/>
          <w:sz w:val="18"/>
          <w:szCs w:val="27"/>
          <w:lang w:val="fr-FR"/>
        </w:rPr>
        <w:t>Tomé e</w:t>
      </w:r>
      <w:r w:rsidRPr="0039676A">
        <w:rPr>
          <w:rFonts w:ascii="Arial" w:eastAsia="宋体" w:hAnsi="Arial" w:cs="Arial"/>
          <w:color w:val="000000"/>
          <w:kern w:val="0"/>
          <w:sz w:val="18"/>
          <w:lang w:val="fr-FR"/>
        </w:rPr>
        <w:t> Príncipe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République dominicaine Seychelles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Fidji Îles Salomon</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Grenade Tonga</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Haïti Trinité et Tobago</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Jamaïque Tuvalu</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Kiribati Vanuatu</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Madagascar</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Maurice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1</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RELATIF AUX FRAIS DE FONCTIONNEMENT DES INSTITUTIONS CONJOINTES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États membres et la Communauté, d’une part, et les États ACP, d’autre part, prennent en charge les dépenses qu’ils exposent en raison de leur participation aux sessions du Conseil des ministres et des organes qui en dépendent, tant en ce qui concerne les frais de personnel, de voyage et de séjour, qu’en ce qui concerne les frais de postes et de télécommunications.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dépenses relatives à l’interprétation en séance, ainsi qu’à la traduction et à la reproduction des documents, et les dépenses afférentes à l’organisation matérielle des réunions (locaux, fournitures, huissiers, etc.) des institutions conjointes du présent accord sont supportées par la Communauté ou par l’un des États ACP, selon que les réunions ont lieu sur le territoire d’un État membre ou sur celui d’un Etat</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arbitres désignés conformément à l’article 88 (clause de règlement des différends) de l’accord ont droit au remboursement de leurs frais de voyage et de leurs frais de séjour. Ces derniers frais sont fixés par le Conseil des ministres.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frais de voyage et de séjour des arbitres sont pris en charge moitié par la Communauté et moitié par les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 Les dépenses afférentes au greffe établi par les arbitres, à l’instruction des différends et à l’organisation matérielle des audiences (locaux, personnel, interprétation, etc.), sont supportées par la Communauté. Les dépenses afférentes à des mesures extraordinaires d’instruction sont réglées avec les autres dépenses et font l’objet d’avances de la part des parties dans les conditions fixées par l’ordonnance des arbitres.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Afin de contribuer au financement des dépenses encourues par des participants ACP aux réunions organisées par l’Assemblée parlementaire paritaire ou par le Conseil des ministres, les États ACP créent un Fonds qui sera géré par leur Secrétariat général.</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Les États ACP apportent leur contribution à ce fonds. Dans le but de favoriser la participation active de l’ensemble des pays ACP au dialogue mené au sein des institutions ACP-CE, la Communauté apporte sa contribution à ce fonds selon les dispositions prévues au protocole financier (soit à concurrence de 4 millions d’</w:t>
      </w:r>
      <w:r w:rsidRPr="0039676A">
        <w:rPr>
          <w:rFonts w:ascii="Arial" w:eastAsia="宋体" w:hAnsi="Arial" w:cs="Arial"/>
          <w:color w:val="000000"/>
          <w:kern w:val="0"/>
          <w:sz w:val="18"/>
          <w:lang w:val="fr-FR"/>
        </w:rPr>
        <w:t>EUR </w:t>
      </w:r>
      <w:r w:rsidRPr="0039676A">
        <w:rPr>
          <w:rFonts w:ascii="Arial" w:eastAsia="宋体" w:hAnsi="Arial" w:cs="Arial"/>
          <w:color w:val="000000"/>
          <w:kern w:val="0"/>
          <w:sz w:val="18"/>
          <w:szCs w:val="27"/>
          <w:lang w:val="fr-FR"/>
        </w:rPr>
        <w:t>au titre du premier protocole financier).</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Pour pouvoir être couvertes par ce Fonds, les dépenses doivent répondre aux conditions suivantes, outre celles visées au paragraphe 1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résulter de la participation de parlementaires ou, à défaut d’autres représentants ACP, voyageant en provenance des pays qu’ils représentent aux sessions de l’Assemblée Parlementaire paritaire, aux groupes de travail ou à des missions organisées par celles-ci, ainsi que de la participation des mêmes personnes et de représentants de la société civile et des milieux économiques et sociaux ACP aux sessions de consultations prévues aux articles 15 et 17 du présent accord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les décisions relatives à la nature, l’organisation, la fréquence et la localisation des réunions, missions et groupes de travail, doivent être prises conformément aux règlements intérieurs du Conseil des Ministres et de l’Assemblée parlementaire paritaire.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ACP/CE/P1/</w:t>
      </w:r>
      <w:r w:rsidRPr="0039676A">
        <w:rPr>
          <w:rFonts w:ascii="Arial" w:eastAsia="宋体" w:hAnsi="Arial" w:cs="Arial"/>
          <w:color w:val="000000"/>
          <w:kern w:val="0"/>
          <w:sz w:val="18"/>
          <w:lang w:val="fr-FR"/>
        </w:rPr>
        <w:t>fr </w:t>
      </w:r>
      <w:r w:rsidRPr="0039676A">
        <w:rPr>
          <w:rFonts w:ascii="Arial" w:eastAsia="宋体" w:hAnsi="Arial" w:cs="Arial"/>
          <w:color w:val="000000"/>
          <w:kern w:val="0"/>
          <w:sz w:val="18"/>
          <w:szCs w:val="27"/>
          <w:lang w:val="fr-FR"/>
        </w:rPr>
        <w:t>3</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4. L’organisation des sessions de consultation et des rencontres des milieux économiques et sociaux</w:t>
      </w:r>
      <w:r w:rsidRPr="0039676A">
        <w:rPr>
          <w:rFonts w:ascii="Arial" w:eastAsia="宋体" w:hAnsi="Arial" w:cs="Arial"/>
          <w:color w:val="000000"/>
          <w:kern w:val="0"/>
          <w:sz w:val="18"/>
          <w:lang w:val="fr-FR"/>
        </w:rPr>
        <w:t> ACP-UE </w:t>
      </w:r>
      <w:r w:rsidRPr="0039676A">
        <w:rPr>
          <w:rFonts w:ascii="Arial" w:eastAsia="宋体" w:hAnsi="Arial" w:cs="Arial"/>
          <w:color w:val="000000"/>
          <w:kern w:val="0"/>
          <w:sz w:val="18"/>
          <w:szCs w:val="27"/>
          <w:lang w:val="fr-FR"/>
        </w:rPr>
        <w:t>est confiée au Comité économique et social de l’Union européenne. Dans ce cas spécifique, la contribution de la Communauté réservée à la participation des milieux économiques et sociaux ACP est directement mise à la disposition du Comité économique et social.</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Secrétariat ACP du Conseil des ministres et de l’Assemblée parlementaire paritaire peut, en accord avec la Commission, déléguer l’organisation des sessions de consultation de la société civile ACP à des organisations représentatives agréées par les parties.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2</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RELATIF AUX PRIVILEGES ET IMMUNITES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PARTIES,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DÉSIREUSES de faciliter, par la conclusion d’un protocole sur les privilèges et immunités, une application satisfaisante de l’accord ainsi que la préparation des travaux intervenant dans le cadre de celle-ci et l’exécution des mesures prises pour son application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CONSIDÉRANT qu’il y a lieu dans ces conditions de prévoir les privilèges et immunités dont pourront se prévaloir les personnes participant à des travaux se rapportant à l’application de l’accord et le régime des communications officielles intéressant ces travaux, et cela sans préjudice des dispositions du protocole sur les privilèges et immunités des Communautés européennes, signé à Bruxelles le 8 avril 1965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CONSIDÉRANT, par ailleurs, qu’il y a lieu de prévoir le régime à appliquer aux biens, fonds et avoirs du Conseil des ministres ACP et au personnel de celui-ci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CONSIDÉRANT que l’accord de Georgetown, du 6 juin 1975, a créé le groupe des États ACP et a institué un Conseil des ministres ACP et un Comité des ambassadeurs ; que le fonctionnement des organes du groupe des États ACP doit être géré par les secrétariat des États ACP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SONT CONVENUES des dispositions suivantes, qui sont annexées à l’accord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1</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Personnes participant aux travaux se rapportant à l'Accord</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ARTICLE 1</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représentants des gouvernements des États membres et des États ACP et les représentants des institutions des Communautés européennes ainsi que leurs conseillers et experts et les membres du personnel du secrétariat des États ACP participant sur le territoire des États membres ou des États ACP soit aux travaux des institutions de l’accord ou des organes de coordination, soit à des travaux se rapportant à l'application de l’accord, y jouissent, pendant l’exercice de leurs fonctions et au cours de leurs voyages à destination ou en provenance du lieu de leur mission, des privilèges, immunités et facilités d’usage.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premier alinéa est également applicable aux membres de l’Assemblée parlementaire prévue par l’accord, aux arbitres pouvant être désignés en vertu de l’Accord, aux membres des organismes consultatifs des milieux économiques et sociaux qui pourront être créés et à leurs fonctionnaires et agents, ainsi qu’aux membres des organes de la Banque européenne d’investissement et à son personnel, ainsi qu’au personnel du Centre pour le développement de l'entreprise et du Centre pour le développement de l'agriculture.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2</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Biens, fonds et avoirs du Conseil des ministres ACP</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locaux et bâtiments occupés à des fins officielles par le Conseil des ministres ACP sont inviolables. Ils ne peuvent faire l’objet de perquisition, réquisition, confiscation ou expropriation.</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Sauf pour les besoins de l’enquête concernant un accident causé par un véhicule automobile appartenant audit Conseil ou circulant pour son compte, ou en cas d’infraction à la réglementation de la circulation routière ou d’accidents causés par un tel véhicule, les biens et avoirs du Conseil des ministres ACP ne peuvent faire l’objet d’aucune mesure de contrainte administrative ou judiciaire sans une autorisation du Conseil des ministres institué par l’Accord.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archives du Conseil des ministres ACP sont inviolables.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Conseil des ministres ACP, ses avoirs, revenus et autres biens sont exonérés de tous impôts directs.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w:t>
      </w:r>
      <w:r w:rsidRPr="0039676A">
        <w:rPr>
          <w:rFonts w:ascii="Arial" w:eastAsia="宋体" w:hAnsi="Arial" w:cs="Arial"/>
          <w:color w:val="000000"/>
          <w:kern w:val="0"/>
          <w:sz w:val="18"/>
          <w:lang w:val="fr-FR"/>
        </w:rPr>
        <w:t>État </w:t>
      </w:r>
      <w:r w:rsidRPr="0039676A">
        <w:rPr>
          <w:rFonts w:ascii="Arial" w:eastAsia="宋体" w:hAnsi="Arial" w:cs="Arial"/>
          <w:color w:val="000000"/>
          <w:kern w:val="0"/>
          <w:sz w:val="18"/>
          <w:szCs w:val="27"/>
          <w:lang w:val="fr-FR"/>
        </w:rPr>
        <w:t>d’accueil prend chaque fois que possible les mesures appropriées en vue de la remise ou du remboursement des droits indirects ou des taxes à la vente inclus dans le prix des biens immobiliers ou mobiliers lorsque le Conseil des ministres ACP effectue, strictement pour l’exercice de ses activités officielles, des achats importants dont le prix comporte de tels droits ou taxes.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Aucune exonération n’est accordée en ce qui concerne les impôts, taxes, droits et redevances qui ne constituent que la simple rémunération de services rendus.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Conseil des ministres ACP est exonéré de tous droits de douane et n’est soumis à aucune interdiction et restriction à l’importation et à l’exportation, pour des articles destinés à son usage officiel ; les articles ainsi importés ne peuvent être vendus ou autrement cédés à titre onéreux ou gratuits sur le territoire du pays dans lequel ils auront été introduits, sauf dans des conditions agréées par le gouvernement de ce pays.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3</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Communications officielles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Pour leurs communications officielles et la transmission de tous leurs documents, la Communauté, les institutions conjointes de l’Accord et les organes de coordination bénéficient, sur le territoire des États parties à l’Accord, du traitement accordé aux organisations internationales.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 correspondance officielle et les autres communications officielles de la Communauté, des institutions conjointes de l’Accord et des organes de coordination ne peuvent être censurées.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4</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Personnel du Secrétariat des Etats ACP</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ou les secrétaires et le ou les secrétaires adjoints du Conseil des ministres ACP et les autres membres permanents du personnel de grade supérieur, désignés par les États ACP, bénéficient, dans l’Etat où se trouve établi le Conseil des ministres ACP, sous la responsabilité du président en exercice du Comité des ambassadeurs, des avantages reconnus aux membres du personnel diplomatique des missions diplomatiques. Leur conjoint et leurs enfants mineurs vivant dans leur foyer bénéficient, dans les mêmes conditions, des avantages reconnus au conjoint et aux enfants mineurs des membres du personnel diplomatique.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membres statutaires du personnel ACP non cités au paragraphe 1 bénéficient, de la part du pays hôte, de l’exonération de tout impôt sur les traitements, émoluments et indemnités qui leur sont versés par les États ACP et ce, à partir du jour où ces revenus sont soumis à un impôt au profit des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bénéfice de la disposition précédente ne s’applique ni aux pensions ni aux rentes versées par le Secrétariat ACP à ses anciens agents ou à leurs ayant droits ni aux traitements, émoluments et indemnités versés à ses agents locaux.</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w:t>
      </w:r>
      <w:r w:rsidRPr="0039676A">
        <w:rPr>
          <w:rFonts w:ascii="Arial" w:eastAsia="宋体" w:hAnsi="Arial" w:cs="Arial"/>
          <w:color w:val="000000"/>
          <w:kern w:val="0"/>
          <w:sz w:val="18"/>
          <w:lang w:val="fr-FR"/>
        </w:rPr>
        <w:t>État </w:t>
      </w:r>
      <w:r w:rsidRPr="0039676A">
        <w:rPr>
          <w:rFonts w:ascii="Arial" w:eastAsia="宋体" w:hAnsi="Arial" w:cs="Arial"/>
          <w:color w:val="000000"/>
          <w:kern w:val="0"/>
          <w:sz w:val="18"/>
          <w:szCs w:val="27"/>
          <w:lang w:val="fr-FR"/>
        </w:rPr>
        <w:t>où se trouve établi le Conseil des ministres ACP ne reconnaît aux agents permanents du secrétariat des États ACP, autres que ceux visés à l’article 7 paragraphe 1, que l’immunité de juridiction pour les seuls actes accomplis par eux dans l’exercice de leurs fonctions officielles.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Toutefois, cette immunité ne joue pas dans le cas d’infraction à la réglementation de la circulation routière commise par un agent permanent du personnel du secrétariat des États ACP ou de dommages causés par un véhicule lui appartenant ou conduit par lui.</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9</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noms, qualités et adresses du président en exercice du Comité des ambassadeurs, du ou des secrétaires et du ou des secrétaires adjoints du Conseil des ministres ACP ainsi que ceux des agents permanents du personnel du secrétariat des États ACP sont communiqués périodiquement par les soins du président du Conseil des ministres ACP au gouvernement de l’Etat où se trouve établi le Conseil des ministres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rPr>
      </w:pPr>
      <w:r w:rsidRPr="0039676A">
        <w:rPr>
          <w:rFonts w:ascii="Arial" w:eastAsia="宋体" w:hAnsi="Arial" w:cs="Arial"/>
          <w:color w:val="000000"/>
          <w:kern w:val="0"/>
          <w:sz w:val="18"/>
          <w:szCs w:val="27"/>
        </w:rPr>
        <w:lastRenderedPageBreak/>
        <w:t>CHAPITRE 5</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Délégations de la Commission dans les Etats ACP</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10</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 chef de délégation de la Commission, et le personnel mandaté des délégations, à l’exclusion du personnel recruté localement,</w:t>
      </w:r>
      <w:r w:rsidRPr="0039676A">
        <w:rPr>
          <w:rFonts w:ascii="Arial" w:eastAsia="宋体" w:hAnsi="Arial" w:cs="Arial"/>
          <w:color w:val="000000"/>
          <w:kern w:val="0"/>
          <w:sz w:val="18"/>
          <w:lang w:val="fr-FR"/>
        </w:rPr>
        <w:t> sont </w:t>
      </w:r>
      <w:r w:rsidRPr="0039676A">
        <w:rPr>
          <w:rFonts w:ascii="Arial" w:eastAsia="宋体" w:hAnsi="Arial" w:cs="Arial"/>
          <w:color w:val="000000"/>
          <w:kern w:val="0"/>
          <w:sz w:val="18"/>
          <w:szCs w:val="27"/>
          <w:lang w:val="fr-FR"/>
        </w:rPr>
        <w:t>exonérés de toutes perception d’impôts dans l’État ACP où ils sont installés.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personnels visés au paragraphe 1 bénéficient également des dispositions de l’article 31.2 (g), annexe IV, chapitre 4.</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CHAPITRE 6</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Dispositions générales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11</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privilèges, immunités et facilités prévues au présent protocole sont accordés à leurs bénéficiaires exclusivement dans l’intérêt de leurs fonctions officielles.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institutions et organes visés au présent protocole sont tenus de renoncer à l’immunité dans tous les cas où ils estiment que la levée de cette immunité n’est pas contraire à leurs intérêts.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12</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L’article 98 de l’Accord</w:t>
      </w:r>
      <w:r w:rsidRPr="0039676A">
        <w:rPr>
          <w:rFonts w:ascii="Arial" w:eastAsia="宋体" w:hAnsi="Arial" w:cs="Arial"/>
          <w:color w:val="000000"/>
          <w:kern w:val="0"/>
          <w:sz w:val="18"/>
          <w:lang w:val="fr-FR"/>
        </w:rPr>
        <w:t> </w:t>
      </w:r>
      <w:r w:rsidRPr="0039676A">
        <w:rPr>
          <w:rFonts w:ascii="Arial" w:eastAsia="宋体" w:hAnsi="Arial" w:cs="Arial"/>
          <w:i/>
          <w:iCs/>
          <w:color w:val="000000"/>
          <w:kern w:val="0"/>
          <w:sz w:val="18"/>
          <w:szCs w:val="27"/>
          <w:lang w:val="fr-FR"/>
        </w:rPr>
        <w:t>(clause de règlement des différend</w:t>
      </w:r>
      <w:r w:rsidRPr="0039676A">
        <w:rPr>
          <w:rFonts w:ascii="Arial" w:eastAsia="宋体" w:hAnsi="Arial" w:cs="Arial"/>
          <w:color w:val="000000"/>
          <w:kern w:val="0"/>
          <w:sz w:val="18"/>
          <w:szCs w:val="27"/>
          <w:lang w:val="fr-FR"/>
        </w:rPr>
        <w:t>s) est applicable aux différends relatifs au présent protocole.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Conseil des ministres ACP et la banque européenne d’investissement peuvent être parties à une instance lors d’une procédure arbitrale.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PROTOCOLE N° 3</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b/>
          <w:bCs/>
          <w:color w:val="000000"/>
          <w:kern w:val="0"/>
          <w:sz w:val="18"/>
          <w:szCs w:val="27"/>
          <w:lang w:val="fr-FR"/>
        </w:rPr>
        <w:t>RELATIF A L'AFRIQUE DU SUD</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1</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Statut conditionnel</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La participation de l’Afrique du Sud à cet accord est établie par les dispositions de ce protocole.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Les dispositions de l’accord bilatéral sur le commerce, le développement et la coopération entre la Communauté européenne, ses États membres et l’Afrique du Sud signé à Pretoria le 11 octobre 1999, ci-après dénommé «ACDC», prévalent sur les dispositions du présent accord.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2</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Dispositions générales, dialogue politique et institutions conjointes</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dispositions générales, institutionnelles et finales du présent accord s'appliquent à l'Afrique du Sud.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xml:space="preserve">2. L'Afrique du Sud sera pleinement associée au dialogue politique global et participera aux institutions et aux organismes conjoints prévus dans le cadre du présent accord. Néanmoins, en ce qui concerne les </w:t>
      </w:r>
      <w:r w:rsidRPr="0039676A">
        <w:rPr>
          <w:rFonts w:ascii="Arial" w:eastAsia="宋体" w:hAnsi="Arial" w:cs="Arial"/>
          <w:color w:val="000000"/>
          <w:kern w:val="0"/>
          <w:sz w:val="18"/>
          <w:szCs w:val="27"/>
          <w:lang w:val="fr-FR"/>
        </w:rPr>
        <w:lastRenderedPageBreak/>
        <w:t>décisions à prendre au sujet de dispositions qui ne s'appliquent pas à l'Afrique du Sud en vertu du présent protocole, l'Afrique du Sud ne sera pas partie prenante dans le processus de décision.</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3</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Stratégies de coopération</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dispositions relatives aux stratégies de coopération du présent accord s'appliquent à la coopération entre la CE et l'Afrique du Sud.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4</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Dotation financière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dispositions de l'accord relatives à la coopération pour le financement du développement ne s'appliquent pas à l'Afrique du Sud.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Par dérogation à ce principe, l'Afrique du Sud aura toutefois le droit de participer aux domaines de la coopération pour le financement du développement</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-CE énumérés à l'article 8 ci-dessous, étant entendu que sa participation sera entièrement financée sur des ressources prévues au titre VII de l'</w:t>
      </w:r>
      <w:r w:rsidRPr="0039676A">
        <w:rPr>
          <w:rFonts w:ascii="Arial" w:eastAsia="宋体" w:hAnsi="Arial" w:cs="Arial"/>
          <w:color w:val="000000"/>
          <w:kern w:val="0"/>
          <w:sz w:val="18"/>
          <w:lang w:val="fr-FR"/>
        </w:rPr>
        <w:t>ACDC</w:t>
      </w:r>
      <w:r w:rsidRPr="0039676A">
        <w:rPr>
          <w:rFonts w:ascii="Arial" w:eastAsia="宋体" w:hAnsi="Arial" w:cs="Arial"/>
          <w:color w:val="000000"/>
          <w:kern w:val="0"/>
          <w:sz w:val="18"/>
          <w:szCs w:val="27"/>
          <w:lang w:val="fr-FR"/>
        </w:rPr>
        <w:t>. Lorsque des ressources de l'</w:t>
      </w:r>
      <w:r w:rsidRPr="0039676A">
        <w:rPr>
          <w:rFonts w:ascii="Arial" w:eastAsia="宋体" w:hAnsi="Arial" w:cs="Arial"/>
          <w:color w:val="000000"/>
          <w:kern w:val="0"/>
          <w:sz w:val="18"/>
          <w:lang w:val="fr-FR"/>
        </w:rPr>
        <w:t>ACDC </w:t>
      </w:r>
      <w:r w:rsidRPr="0039676A">
        <w:rPr>
          <w:rFonts w:ascii="Arial" w:eastAsia="宋体" w:hAnsi="Arial" w:cs="Arial"/>
          <w:color w:val="000000"/>
          <w:kern w:val="0"/>
          <w:sz w:val="18"/>
          <w:szCs w:val="27"/>
          <w:lang w:val="fr-FR"/>
        </w:rPr>
        <w:t>seront employées pour la participation à des opérations dans le cadre de la coopération financière ACP-CE, l'Afrique du Sud aura le droit de participer pleinement aux procédures de prise de décision régissant la mise en oeuvre d'une telle aide.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3. Les personnes physiques ou morales sud-africaines seront éligibles à l'attribution de marchés financés par les ressources financières prévues en vertu du présent accord. À cet égard, les personnes physiques ou morales sud-africaines ne bénéficient toutefois pas des préférences accordées aux personnes physiques et morales des États</w:t>
      </w:r>
      <w:r w:rsidRPr="0039676A">
        <w:rPr>
          <w:rFonts w:ascii="Arial" w:eastAsia="宋体" w:hAnsi="Arial" w:cs="Arial"/>
          <w:color w:val="000000"/>
          <w:kern w:val="0"/>
          <w:sz w:val="18"/>
          <w:lang w:val="fr-FR"/>
        </w:rPr>
        <w:t> ACP</w:t>
      </w:r>
      <w:r w:rsidRPr="0039676A">
        <w:rPr>
          <w:rFonts w:ascii="Arial" w:eastAsia="宋体" w:hAnsi="Arial" w:cs="Arial"/>
          <w:color w:val="000000"/>
          <w:kern w:val="0"/>
          <w:sz w:val="18"/>
          <w:szCs w:val="27"/>
          <w:lang w:val="fr-FR"/>
        </w:rPr>
        <w:t>.</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5</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Coopération commerciale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1. Les dispositions du présent accord relatives à la coopération économique et commerciale ne s'appliquent pas à l'Afrique du Sud.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2. L'Afrique du Sud sera cependant associée en tant qu'observateur au dialogue entre les parties conformément aux articles 34 à 40 du présent accord.</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6</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Applicabilité des protocoles et des déclarations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Les protocoles et les déclarations annexés au présent accord et se rapportant aux parties de l'accord qui ne s'appliquent pas à l'Afrique du Sud ne s'appliquent pas à l'Afrique du Sud. L'ensemble des autres déclarations et protocoles s'applique.</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7</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Clause de révision</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Le présent protocole peut être révisé par décision du Conseil des ministres.</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lastRenderedPageBreak/>
        <w:t> </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ARTICLE 8</w:t>
      </w:r>
    </w:p>
    <w:p w:rsidR="0039676A" w:rsidRPr="0039676A" w:rsidRDefault="0039676A" w:rsidP="0039676A">
      <w:pPr>
        <w:widowControl/>
        <w:shd w:val="clear" w:color="auto" w:fill="FFFFFF"/>
        <w:ind w:right="-263"/>
        <w:jc w:val="center"/>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Applicabilité</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 </w:t>
      </w:r>
    </w:p>
    <w:p w:rsidR="0039676A" w:rsidRPr="0039676A" w:rsidRDefault="0039676A" w:rsidP="0039676A">
      <w:pPr>
        <w:widowControl/>
        <w:shd w:val="clear" w:color="auto" w:fill="FFFFFF"/>
        <w:ind w:right="-263" w:firstLine="360"/>
        <w:rPr>
          <w:rFonts w:ascii="Arial" w:eastAsia="宋体" w:hAnsi="Arial" w:cs="Arial"/>
          <w:color w:val="000000"/>
          <w:kern w:val="0"/>
          <w:sz w:val="18"/>
          <w:szCs w:val="27"/>
          <w:lang w:val="fr-FR"/>
        </w:rPr>
      </w:pPr>
      <w:r w:rsidRPr="0039676A">
        <w:rPr>
          <w:rFonts w:ascii="Arial" w:eastAsia="宋体" w:hAnsi="Arial" w:cs="Arial"/>
          <w:color w:val="000000"/>
          <w:kern w:val="0"/>
          <w:sz w:val="18"/>
          <w:szCs w:val="27"/>
          <w:lang w:val="fr-FR"/>
        </w:rPr>
        <w:t>Sans préjudice des articles précédents, le tableau ci-dessous désigne les articles de l'accord et de ses annexes qui s'appliquent à l'Afrique du Sud et ceux qui ne s'y appliquent pas.</w:t>
      </w:r>
    </w:p>
    <w:tbl>
      <w:tblPr>
        <w:tblW w:w="0" w:type="auto"/>
        <w:shd w:val="clear" w:color="auto" w:fill="FFFFFF"/>
        <w:tblCellMar>
          <w:left w:w="0" w:type="dxa"/>
          <w:right w:w="0" w:type="dxa"/>
        </w:tblCellMar>
        <w:tblLook w:val="04A0"/>
      </w:tblPr>
      <w:tblGrid>
        <w:gridCol w:w="2580"/>
        <w:gridCol w:w="3472"/>
        <w:gridCol w:w="2470"/>
      </w:tblGrid>
      <w:tr w:rsidR="0039676A" w:rsidRPr="0039676A" w:rsidTr="0039676A">
        <w:tc>
          <w:tcPr>
            <w:tcW w:w="2808" w:type="dxa"/>
            <w:tcBorders>
              <w:top w:val="single" w:sz="8" w:space="0" w:color="669999"/>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jc w:val="center"/>
              <w:rPr>
                <w:rFonts w:ascii="Arial" w:eastAsia="宋体" w:hAnsi="Arial" w:cs="Arial"/>
                <w:color w:val="000000"/>
                <w:kern w:val="0"/>
                <w:sz w:val="16"/>
                <w:szCs w:val="24"/>
              </w:rPr>
            </w:pPr>
            <w:r w:rsidRPr="0039676A">
              <w:rPr>
                <w:rFonts w:ascii="Arial" w:eastAsia="宋体" w:hAnsi="Arial" w:cs="Arial"/>
                <w:b/>
                <w:bCs/>
                <w:i/>
                <w:iCs/>
                <w:color w:val="000000"/>
                <w:kern w:val="0"/>
                <w:sz w:val="16"/>
                <w:szCs w:val="24"/>
              </w:rPr>
              <w:t>Applicable</w:t>
            </w:r>
          </w:p>
        </w:tc>
        <w:tc>
          <w:tcPr>
            <w:tcW w:w="432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jc w:val="center"/>
              <w:rPr>
                <w:rFonts w:ascii="Arial" w:eastAsia="宋体" w:hAnsi="Arial" w:cs="Arial"/>
                <w:color w:val="000000"/>
                <w:kern w:val="0"/>
                <w:sz w:val="16"/>
                <w:szCs w:val="24"/>
              </w:rPr>
            </w:pPr>
            <w:r w:rsidRPr="0039676A">
              <w:rPr>
                <w:rFonts w:ascii="Arial" w:eastAsia="宋体" w:hAnsi="Arial" w:cs="Arial"/>
                <w:b/>
                <w:bCs/>
                <w:i/>
                <w:iCs/>
                <w:color w:val="000000"/>
                <w:kern w:val="0"/>
                <w:sz w:val="16"/>
                <w:szCs w:val="24"/>
              </w:rPr>
              <w:t>Observations</w:t>
            </w:r>
          </w:p>
        </w:tc>
        <w:tc>
          <w:tcPr>
            <w:tcW w:w="2649"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jc w:val="center"/>
              <w:rPr>
                <w:rFonts w:ascii="Arial" w:eastAsia="宋体" w:hAnsi="Arial" w:cs="Arial" w:hint="eastAsia"/>
                <w:color w:val="000000"/>
                <w:kern w:val="0"/>
                <w:sz w:val="16"/>
                <w:szCs w:val="24"/>
              </w:rPr>
            </w:pPr>
            <w:r w:rsidRPr="0039676A">
              <w:rPr>
                <w:rFonts w:ascii="Arial" w:eastAsia="宋体" w:hAnsi="Arial" w:cs="Arial"/>
                <w:b/>
                <w:bCs/>
                <w:i/>
                <w:iCs/>
                <w:color w:val="000000"/>
                <w:kern w:val="0"/>
                <w:sz w:val="16"/>
                <w:szCs w:val="24"/>
              </w:rPr>
              <w:t>Non-applicable</w:t>
            </w:r>
          </w:p>
          <w:p w:rsidR="0039676A" w:rsidRPr="0039676A" w:rsidRDefault="0039676A" w:rsidP="0039676A">
            <w:pPr>
              <w:widowControl/>
              <w:ind w:right="21" w:firstLine="72"/>
              <w:jc w:val="center"/>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Préambule</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Première partie, Titre I,</w:t>
            </w:r>
          </w:p>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Chapitre 1: </w:t>
            </w:r>
            <w:r w:rsidRPr="0039676A">
              <w:rPr>
                <w:rFonts w:ascii="Arial" w:eastAsia="宋体" w:hAnsi="Arial" w:cs="Arial"/>
                <w:i/>
                <w:iCs/>
                <w:color w:val="000000"/>
                <w:kern w:val="0"/>
                <w:sz w:val="16"/>
                <w:szCs w:val="24"/>
                <w:lang w:val="fr-FR"/>
              </w:rPr>
              <w:t>«Objectifs, principes et acteurs»</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(Articles 1 à 7)</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Première partie, Titre II,</w:t>
            </w:r>
            <w:r w:rsidRPr="0039676A">
              <w:rPr>
                <w:rFonts w:ascii="Arial" w:eastAsia="宋体" w:hAnsi="Arial" w:cs="Arial"/>
                <w:i/>
                <w:iCs/>
                <w:color w:val="000000"/>
                <w:kern w:val="0"/>
                <w:sz w:val="16"/>
                <w:szCs w:val="24"/>
                <w:lang w:val="fr-FR"/>
              </w:rPr>
              <w:t>«La dimension politique</w:t>
            </w:r>
            <w:r w:rsidRPr="0039676A">
              <w:rPr>
                <w:rFonts w:ascii="Arial" w:eastAsia="宋体" w:hAnsi="Arial" w:cs="Arial"/>
                <w:color w:val="000000"/>
                <w:kern w:val="0"/>
                <w:sz w:val="16"/>
                <w:szCs w:val="24"/>
                <w:lang w:val="fr-FR"/>
              </w:rPr>
              <w:t>»;</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Articles 8 à 13</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Deuxième partie,</w:t>
            </w:r>
          </w:p>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«Dispositions</w:t>
            </w:r>
          </w:p>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institutionnelles»;</w:t>
            </w:r>
            <w:r w:rsidRPr="0039676A">
              <w:rPr>
                <w:rFonts w:ascii="Arial" w:eastAsia="宋体" w:hAnsi="Arial" w:cs="Arial"/>
                <w:color w:val="000000"/>
                <w:kern w:val="0"/>
                <w:sz w:val="16"/>
                <w:szCs w:val="24"/>
                <w:lang w:val="fr-FR"/>
              </w:rPr>
              <w:t>Articles 14 à 17</w:t>
            </w:r>
          </w:p>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hint="eastAsia"/>
                <w:color w:val="000000"/>
                <w:kern w:val="0"/>
                <w:sz w:val="16"/>
                <w:szCs w:val="24"/>
                <w:lang w:val="fr-FR"/>
              </w:rPr>
            </w:pPr>
            <w:r w:rsidRPr="0039676A">
              <w:rPr>
                <w:rFonts w:ascii="Arial" w:eastAsia="宋体" w:hAnsi="Arial" w:cs="Arial"/>
                <w:i/>
                <w:iCs/>
                <w:color w:val="000000"/>
                <w:kern w:val="0"/>
                <w:sz w:val="16"/>
                <w:szCs w:val="24"/>
                <w:lang w:val="fr-FR"/>
              </w:rPr>
              <w:t>Conformément à l'article 1 er du présent protocole, l'Afrique du Sud n'aura de droits de vote dans aucun des organismes ou des institutions conjoints dans les domaines de l'accord qui ne s'appliquent pas à elle.</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Troisième partie, titre I,</w:t>
            </w:r>
          </w:p>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«Stratégies de</w:t>
            </w:r>
          </w:p>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développement».</w:t>
            </w:r>
          </w:p>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hint="eastAsia"/>
                <w:color w:val="000000"/>
                <w:kern w:val="0"/>
                <w:sz w:val="16"/>
                <w:szCs w:val="24"/>
                <w:lang w:val="fr-FR"/>
              </w:rPr>
            </w:pPr>
            <w:r w:rsidRPr="0039676A">
              <w:rPr>
                <w:rFonts w:ascii="Arial" w:eastAsia="宋体" w:hAnsi="Arial" w:cs="Arial"/>
                <w:i/>
                <w:iCs/>
                <w:color w:val="000000"/>
                <w:kern w:val="0"/>
                <w:sz w:val="16"/>
                <w:szCs w:val="24"/>
                <w:lang w:val="fr-FR"/>
              </w:rPr>
              <w:t>Conformément à l'article 5 ci-dessus, l'Afrique du Sud sera associée en tant qu'observateur au dialogue entre les parties conformément aux articles 34 à 40.</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hint="eastAsia"/>
                <w:color w:val="000000"/>
                <w:kern w:val="0"/>
                <w:sz w:val="16"/>
                <w:szCs w:val="24"/>
                <w:lang w:val="fr-FR"/>
              </w:rPr>
            </w:pPr>
            <w:r w:rsidRPr="0039676A">
              <w:rPr>
                <w:rFonts w:ascii="Arial" w:eastAsia="宋体" w:hAnsi="Arial" w:cs="Arial"/>
                <w:color w:val="000000"/>
                <w:kern w:val="0"/>
                <w:sz w:val="16"/>
                <w:szCs w:val="24"/>
                <w:lang w:val="fr-FR"/>
              </w:rPr>
              <w:t>Troisième partie, titre II,</w:t>
            </w:r>
            <w:r w:rsidRPr="0039676A">
              <w:rPr>
                <w:rFonts w:ascii="Arial" w:eastAsia="宋体" w:hAnsi="Arial" w:cs="Arial"/>
                <w:i/>
                <w:iCs/>
                <w:color w:val="000000"/>
                <w:kern w:val="0"/>
                <w:sz w:val="16"/>
                <w:szCs w:val="24"/>
                <w:lang w:val="fr-FR"/>
              </w:rPr>
              <w:t>Coopération économique et commercial</w:t>
            </w:r>
            <w:r w:rsidRPr="0039676A">
              <w:rPr>
                <w:rFonts w:ascii="Arial" w:eastAsia="宋体" w:hAnsi="Arial" w:cs="Arial"/>
                <w:color w:val="000000"/>
                <w:kern w:val="0"/>
                <w:sz w:val="16"/>
                <w:szCs w:val="24"/>
                <w:lang w:val="fr-FR"/>
              </w:rPr>
              <w:t>e.</w:t>
            </w:r>
          </w:p>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72"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Article 75, point i) (Promotion des investissements, appui au dialogue ACP-UEdans le secteur privé au niveau régional),</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Article 78 </w:t>
            </w:r>
            <w:r w:rsidRPr="0039676A">
              <w:rPr>
                <w:rFonts w:ascii="Arial" w:eastAsia="宋体" w:hAnsi="Arial" w:cs="Arial"/>
                <w:i/>
                <w:iCs/>
                <w:color w:val="000000"/>
                <w:kern w:val="0"/>
                <w:sz w:val="16"/>
                <w:szCs w:val="24"/>
              </w:rPr>
              <w:t>(Protection des</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i/>
                <w:iCs/>
                <w:color w:val="000000"/>
                <w:kern w:val="0"/>
                <w:sz w:val="16"/>
                <w:szCs w:val="24"/>
              </w:rPr>
              <w:t>investissement</w:t>
            </w:r>
            <w:r w:rsidRPr="0039676A">
              <w:rPr>
                <w:rFonts w:ascii="Arial" w:eastAsia="宋体" w:hAnsi="Arial" w:cs="Arial"/>
                <w:color w:val="000000"/>
                <w:kern w:val="0"/>
                <w:sz w:val="16"/>
                <w:szCs w:val="24"/>
              </w:rPr>
              <w:t>s)</w:t>
            </w:r>
          </w:p>
          <w:p w:rsidR="0039676A" w:rsidRPr="0039676A" w:rsidRDefault="0039676A" w:rsidP="0039676A">
            <w:pPr>
              <w:widowControl/>
              <w:ind w:right="72"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hint="eastAsia"/>
                <w:color w:val="000000"/>
                <w:kern w:val="0"/>
                <w:sz w:val="16"/>
                <w:szCs w:val="24"/>
                <w:lang w:val="fr-FR"/>
              </w:rPr>
            </w:pPr>
            <w:r w:rsidRPr="0039676A">
              <w:rPr>
                <w:rFonts w:ascii="Arial" w:eastAsia="宋体" w:hAnsi="Arial" w:cs="Arial"/>
                <w:i/>
                <w:iCs/>
                <w:color w:val="000000"/>
                <w:kern w:val="0"/>
                <w:sz w:val="16"/>
                <w:szCs w:val="24"/>
                <w:lang w:val="fr-FR"/>
              </w:rPr>
              <w:t>Conformément à l'article 4 ci-dessus, l'Afrique du Sud aura le droit de participer à certains domaines de la coopération pour le financement du développement, étant entendu que cette participation sera entièrement financée sur des ressources prévues au titre VII de l'ACDC.</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 xml:space="preserve">Conformément à l'article 2 ci-dessus, l'Afrique du Sud peut participer au comité ACP-CE de coopération pour le </w:t>
            </w:r>
            <w:r w:rsidRPr="0039676A">
              <w:rPr>
                <w:rFonts w:ascii="Arial" w:eastAsia="宋体" w:hAnsi="Arial" w:cs="Arial"/>
                <w:i/>
                <w:iCs/>
                <w:color w:val="000000"/>
                <w:kern w:val="0"/>
                <w:sz w:val="16"/>
                <w:szCs w:val="24"/>
                <w:lang w:val="fr-FR"/>
              </w:rPr>
              <w:lastRenderedPageBreak/>
              <w:t>financement</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du développement institué par l'article 83, sans avoir de droit de vote au sujet des dispositions qui ne s'appliquent pas elle.</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hint="eastAsia"/>
                <w:color w:val="000000"/>
                <w:kern w:val="0"/>
                <w:sz w:val="16"/>
                <w:szCs w:val="24"/>
                <w:lang w:val="fr-FR"/>
              </w:rPr>
            </w:pPr>
            <w:r w:rsidRPr="0039676A">
              <w:rPr>
                <w:rFonts w:ascii="Arial" w:eastAsia="宋体" w:hAnsi="Arial" w:cs="Arial"/>
                <w:color w:val="000000"/>
                <w:kern w:val="0"/>
                <w:sz w:val="16"/>
                <w:szCs w:val="24"/>
                <w:lang w:val="fr-FR"/>
              </w:rPr>
              <w:lastRenderedPageBreak/>
              <w:t>Quatrième partie:</w:t>
            </w:r>
            <w:r w:rsidRPr="0039676A">
              <w:rPr>
                <w:rFonts w:ascii="Arial" w:eastAsia="宋体" w:hAnsi="Arial" w:cs="Arial"/>
                <w:i/>
                <w:iCs/>
                <w:color w:val="000000"/>
                <w:kern w:val="0"/>
                <w:sz w:val="16"/>
                <w:szCs w:val="24"/>
                <w:lang w:val="fr-FR"/>
              </w:rPr>
              <w:t>Coopération pour le financement du développement</w:t>
            </w:r>
          </w:p>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lastRenderedPageBreak/>
              <w:t>Cinquième partie,</w:t>
            </w:r>
            <w:r w:rsidRPr="0039676A">
              <w:rPr>
                <w:rFonts w:ascii="Arial" w:eastAsia="宋体" w:hAnsi="Arial" w:cs="Arial"/>
                <w:i/>
                <w:iCs/>
                <w:color w:val="000000"/>
                <w:kern w:val="0"/>
                <w:sz w:val="16"/>
                <w:szCs w:val="24"/>
                <w:lang w:val="fr-FR"/>
              </w:rPr>
              <w:t>Dispositions générales concernant les États ACP les</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moins développés, enclavés ou insulaire</w:t>
            </w:r>
            <w:r w:rsidRPr="0039676A">
              <w:rPr>
                <w:rFonts w:ascii="Arial" w:eastAsia="宋体" w:hAnsi="Arial" w:cs="Arial"/>
                <w:color w:val="000000"/>
                <w:kern w:val="0"/>
                <w:sz w:val="16"/>
                <w:szCs w:val="24"/>
                <w:lang w:val="fr-FR"/>
              </w:rPr>
              <w:t>s, Articles 84 à 90</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Sixième partie, dispositions finales, articles 91 à 100</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hint="eastAsia"/>
                <w:color w:val="000000"/>
                <w:kern w:val="0"/>
                <w:sz w:val="16"/>
                <w:szCs w:val="24"/>
              </w:rPr>
            </w:pPr>
            <w:r w:rsidRPr="0039676A">
              <w:rPr>
                <w:rFonts w:ascii="Arial" w:eastAsia="宋体" w:hAnsi="Arial" w:cs="Arial"/>
                <w:color w:val="000000"/>
                <w:kern w:val="0"/>
                <w:sz w:val="16"/>
                <w:szCs w:val="24"/>
              </w:rPr>
              <w:t>Annexe I (Protocole financier)</w:t>
            </w:r>
          </w:p>
          <w:p w:rsidR="0039676A" w:rsidRPr="0039676A" w:rsidRDefault="0039676A" w:rsidP="0039676A">
            <w:pPr>
              <w:widowControl/>
              <w:ind w:right="21" w:firstLine="72"/>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II, </w:t>
            </w:r>
            <w:r w:rsidRPr="0039676A">
              <w:rPr>
                <w:rFonts w:ascii="Arial" w:eastAsia="宋体" w:hAnsi="Arial" w:cs="Arial"/>
                <w:i/>
                <w:iCs/>
                <w:color w:val="000000"/>
                <w:kern w:val="0"/>
                <w:sz w:val="16"/>
                <w:szCs w:val="24"/>
                <w:lang w:val="fr-FR"/>
              </w:rPr>
              <w:t>Modes et conditions de financemen</w:t>
            </w:r>
            <w:r w:rsidRPr="0039676A">
              <w:rPr>
                <w:rFonts w:ascii="Arial" w:eastAsia="宋体" w:hAnsi="Arial" w:cs="Arial"/>
                <w:color w:val="000000"/>
                <w:kern w:val="0"/>
                <w:sz w:val="16"/>
                <w:szCs w:val="24"/>
                <w:lang w:val="fr-FR"/>
              </w:rPr>
              <w:t>t, Chapitre 5 (en liaison avec l'article 78 / protection des</w:t>
            </w:r>
          </w:p>
          <w:p w:rsidR="0039676A" w:rsidRPr="0039676A" w:rsidRDefault="0039676A" w:rsidP="0039676A">
            <w:pPr>
              <w:widowControl/>
              <w:ind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investissements)</w:t>
            </w:r>
          </w:p>
          <w:p w:rsidR="0039676A" w:rsidRPr="0039676A" w:rsidRDefault="0039676A" w:rsidP="0039676A">
            <w:pPr>
              <w:widowControl/>
              <w:ind w:firstLine="180"/>
              <w:rPr>
                <w:rFonts w:ascii="Arial" w:eastAsia="宋体" w:hAnsi="Arial" w:cs="Arial"/>
                <w:color w:val="000000"/>
                <w:kern w:val="0"/>
                <w:sz w:val="16"/>
                <w:szCs w:val="24"/>
              </w:rPr>
            </w:pPr>
            <w:r w:rsidRPr="0039676A">
              <w:rPr>
                <w:rFonts w:ascii="Arial" w:eastAsia="宋体" w:hAnsi="Arial" w:cs="Arial"/>
                <w:color w:val="000000"/>
                <w:kern w:val="0"/>
                <w:sz w:val="16"/>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hint="eastAsia"/>
                <w:color w:val="000000"/>
                <w:kern w:val="0"/>
                <w:sz w:val="16"/>
                <w:szCs w:val="24"/>
                <w:lang w:val="fr-FR"/>
              </w:rPr>
            </w:pPr>
            <w:r w:rsidRPr="0039676A">
              <w:rPr>
                <w:rFonts w:ascii="Arial" w:eastAsia="宋体" w:hAnsi="Arial" w:cs="Arial"/>
                <w:i/>
                <w:iCs/>
                <w:color w:val="000000"/>
                <w:kern w:val="0"/>
                <w:sz w:val="16"/>
                <w:szCs w:val="24"/>
                <w:lang w:val="fr-FR"/>
              </w:rPr>
              <w:t>Conformément à l'article 4 ci-dessus, l'Afrique du Sud aura le droit de participer à certains domaines de la coopération pour le financement du développement, étant entendu que sa participation sera entièrement financée sur des ressources prévues au titre VII de l'ACDC.</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hint="eastAsia"/>
                <w:color w:val="000000"/>
                <w:kern w:val="0"/>
                <w:sz w:val="16"/>
                <w:szCs w:val="24"/>
                <w:lang w:val="fr-FR"/>
              </w:rPr>
            </w:pPr>
            <w:r w:rsidRPr="0039676A">
              <w:rPr>
                <w:rFonts w:ascii="Arial" w:eastAsia="宋体" w:hAnsi="Arial" w:cs="Arial"/>
                <w:color w:val="000000"/>
                <w:kern w:val="0"/>
                <w:sz w:val="16"/>
                <w:szCs w:val="24"/>
                <w:lang w:val="fr-FR"/>
              </w:rPr>
              <w:t>Annexe II, </w:t>
            </w:r>
            <w:r w:rsidRPr="0039676A">
              <w:rPr>
                <w:rFonts w:ascii="Arial" w:eastAsia="宋体" w:hAnsi="Arial" w:cs="Arial"/>
                <w:i/>
                <w:iCs/>
                <w:color w:val="000000"/>
                <w:kern w:val="0"/>
                <w:sz w:val="16"/>
                <w:szCs w:val="24"/>
                <w:lang w:val="fr-FR"/>
              </w:rPr>
              <w:t>Modes et conditions de financement, </w:t>
            </w:r>
            <w:r w:rsidRPr="0039676A">
              <w:rPr>
                <w:rFonts w:ascii="Arial" w:eastAsia="宋体" w:hAnsi="Arial" w:cs="Arial"/>
                <w:color w:val="000000"/>
                <w:kern w:val="0"/>
                <w:sz w:val="16"/>
                <w:szCs w:val="24"/>
                <w:lang w:val="fr-FR"/>
              </w:rPr>
              <w:t>Chapitres 1, 2, 3 et 4</w:t>
            </w:r>
          </w:p>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III - </w:t>
            </w:r>
            <w:r w:rsidRPr="0039676A">
              <w:rPr>
                <w:rFonts w:ascii="Arial" w:eastAsia="宋体" w:hAnsi="Arial" w:cs="Arial"/>
                <w:i/>
                <w:iCs/>
                <w:color w:val="000000"/>
                <w:kern w:val="0"/>
                <w:sz w:val="16"/>
                <w:szCs w:val="24"/>
                <w:lang w:val="fr-FR"/>
              </w:rPr>
              <w:t>Appui</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institutionnel (CDE et CTA)</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hint="eastAsia"/>
                <w:color w:val="000000"/>
                <w:kern w:val="0"/>
                <w:sz w:val="16"/>
                <w:szCs w:val="24"/>
                <w:lang w:val="fr-FR"/>
              </w:rPr>
            </w:pPr>
            <w:r w:rsidRPr="0039676A">
              <w:rPr>
                <w:rFonts w:ascii="Arial" w:eastAsia="宋体" w:hAnsi="Arial" w:cs="Arial"/>
                <w:i/>
                <w:iCs/>
                <w:color w:val="000000"/>
                <w:kern w:val="0"/>
                <w:sz w:val="16"/>
                <w:szCs w:val="24"/>
                <w:lang w:val="fr-FR"/>
              </w:rPr>
              <w:t>Conformément à l'article 4 ci-dessus, l'Afrique du Sud aura le droit de participer à certains domaines de la coopération pour le financement du développement, étant entendu que sa participation sera entièrement financée sur des ressources prévues au titre VII de l'ACDC.</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IV, </w:t>
            </w:r>
            <w:r w:rsidRPr="0039676A">
              <w:rPr>
                <w:rFonts w:ascii="Arial" w:eastAsia="宋体" w:hAnsi="Arial" w:cs="Arial"/>
                <w:i/>
                <w:iCs/>
                <w:color w:val="000000"/>
                <w:kern w:val="0"/>
                <w:sz w:val="16"/>
                <w:szCs w:val="24"/>
                <w:lang w:val="fr-FR"/>
              </w:rPr>
              <w:t>Procédures de mise en oeuvre et de gestion:</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Articles 6 à 14,</w:t>
            </w:r>
            <w:r w:rsidRPr="0039676A">
              <w:rPr>
                <w:rFonts w:ascii="Arial" w:eastAsia="宋体" w:hAnsi="Arial" w:cs="Arial"/>
                <w:i/>
                <w:iCs/>
                <w:color w:val="000000"/>
                <w:kern w:val="0"/>
                <w:sz w:val="16"/>
                <w:szCs w:val="24"/>
                <w:lang w:val="fr-FR"/>
              </w:rPr>
              <w:t>(Coopération régional</w:t>
            </w:r>
            <w:r w:rsidRPr="0039676A">
              <w:rPr>
                <w:rFonts w:ascii="Arial" w:eastAsia="宋体" w:hAnsi="Arial" w:cs="Arial"/>
                <w:color w:val="000000"/>
                <w:kern w:val="0"/>
                <w:sz w:val="16"/>
                <w:szCs w:val="24"/>
                <w:lang w:val="fr-FR"/>
              </w:rPr>
              <w:t>e)</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Articles 20 à 32</w:t>
            </w:r>
            <w:r w:rsidRPr="0039676A">
              <w:rPr>
                <w:rFonts w:ascii="Arial" w:eastAsia="宋体" w:hAnsi="Arial" w:cs="Arial"/>
                <w:i/>
                <w:iCs/>
                <w:color w:val="000000"/>
                <w:kern w:val="0"/>
                <w:sz w:val="16"/>
                <w:szCs w:val="24"/>
                <w:lang w:val="fr-FR"/>
              </w:rPr>
              <w:t>(Concurrence et préférence</w:t>
            </w:r>
            <w:r w:rsidRPr="0039676A">
              <w:rPr>
                <w:rFonts w:ascii="Arial" w:eastAsia="宋体" w:hAnsi="Arial" w:cs="Arial"/>
                <w:color w:val="000000"/>
                <w:kern w:val="0"/>
                <w:sz w:val="16"/>
                <w:szCs w:val="24"/>
                <w:lang w:val="fr-FR"/>
              </w:rPr>
              <w:t>s)</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hint="eastAsia"/>
                <w:color w:val="000000"/>
                <w:kern w:val="0"/>
                <w:sz w:val="16"/>
                <w:szCs w:val="24"/>
                <w:lang w:val="fr-FR"/>
              </w:rPr>
            </w:pPr>
            <w:r w:rsidRPr="0039676A">
              <w:rPr>
                <w:rFonts w:ascii="Arial" w:eastAsia="宋体" w:hAnsi="Arial" w:cs="Arial"/>
                <w:i/>
                <w:iCs/>
                <w:color w:val="000000"/>
                <w:kern w:val="0"/>
                <w:sz w:val="16"/>
                <w:szCs w:val="24"/>
                <w:lang w:val="fr-FR"/>
              </w:rPr>
              <w:t>Conformément à l'article 4 ci-dessus, lorsque des ressources de l'ACDC sont employées pour la participation à des opérations dans le cadre de la coopération financière ACP-CE, l'Afrique du Sud aura le droit de participer pleinement aux procédures de prise de décision régissant la mise en oeuvre d'une telle aide. Les personnes physiques et morales sud-africaines seront en outre éligibles à la participation aux appels d'offres pour les marchés financés par les ressources financières de l'accord. Dans ce</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 xml:space="preserve">contexte, les soumissionnaires </w:t>
            </w:r>
            <w:r w:rsidRPr="0039676A">
              <w:rPr>
                <w:rFonts w:ascii="Arial" w:eastAsia="宋体" w:hAnsi="Arial" w:cs="Arial"/>
                <w:i/>
                <w:iCs/>
                <w:color w:val="000000"/>
                <w:kern w:val="0"/>
                <w:sz w:val="16"/>
                <w:szCs w:val="24"/>
                <w:lang w:val="fr-FR"/>
              </w:rPr>
              <w:lastRenderedPageBreak/>
              <w:t>sud-africains ne bénéficieront pas des préférences prévues pour les soumissionnaires des États ACP.</w:t>
            </w:r>
          </w:p>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hint="eastAsia"/>
                <w:color w:val="000000"/>
                <w:kern w:val="0"/>
                <w:sz w:val="16"/>
                <w:szCs w:val="24"/>
                <w:lang w:val="fr-FR"/>
              </w:rPr>
            </w:pPr>
            <w:r w:rsidRPr="0039676A">
              <w:rPr>
                <w:rFonts w:ascii="Arial" w:eastAsia="宋体" w:hAnsi="Arial" w:cs="Arial"/>
                <w:color w:val="000000"/>
                <w:kern w:val="0"/>
                <w:sz w:val="16"/>
                <w:szCs w:val="24"/>
                <w:lang w:val="fr-FR"/>
              </w:rPr>
              <w:lastRenderedPageBreak/>
              <w:t>Annexe IV, articles 1 à 5</w:t>
            </w:r>
          </w:p>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(Programmationational</w:t>
            </w:r>
            <w:r w:rsidRPr="0039676A">
              <w:rPr>
                <w:rFonts w:ascii="Arial" w:eastAsia="宋体" w:hAnsi="Arial" w:cs="Arial"/>
                <w:color w:val="000000"/>
                <w:kern w:val="0"/>
                <w:sz w:val="16"/>
                <w:szCs w:val="24"/>
                <w:lang w:val="fr-FR"/>
              </w:rPr>
              <w:t>e); 15 à 19</w:t>
            </w:r>
            <w:r w:rsidRPr="0039676A">
              <w:rPr>
                <w:rFonts w:ascii="Arial" w:eastAsia="宋体" w:hAnsi="Arial" w:cs="Arial"/>
                <w:i/>
                <w:iCs/>
                <w:color w:val="000000"/>
                <w:kern w:val="0"/>
                <w:sz w:val="16"/>
                <w:szCs w:val="24"/>
                <w:lang w:val="fr-FR"/>
              </w:rPr>
              <w:t>(dispositions concernant le cycle du proje</w:t>
            </w:r>
            <w:r w:rsidRPr="0039676A">
              <w:rPr>
                <w:rFonts w:ascii="Arial" w:eastAsia="宋体" w:hAnsi="Arial" w:cs="Arial"/>
                <w:color w:val="000000"/>
                <w:kern w:val="0"/>
                <w:sz w:val="16"/>
                <w:szCs w:val="24"/>
                <w:lang w:val="fr-FR"/>
              </w:rPr>
              <w:t>t), 27</w:t>
            </w:r>
            <w:r w:rsidRPr="0039676A">
              <w:rPr>
                <w:rFonts w:ascii="Arial" w:eastAsia="宋体" w:hAnsi="Arial" w:cs="Arial"/>
                <w:i/>
                <w:iCs/>
                <w:color w:val="000000"/>
                <w:kern w:val="0"/>
                <w:sz w:val="16"/>
                <w:szCs w:val="24"/>
                <w:lang w:val="fr-FR"/>
              </w:rPr>
              <w:t>(préférence accordée aux entrepreneurs des États ACP) </w:t>
            </w:r>
            <w:r w:rsidRPr="0039676A">
              <w:rPr>
                <w:rFonts w:ascii="Arial" w:eastAsia="宋体" w:hAnsi="Arial" w:cs="Arial"/>
                <w:color w:val="000000"/>
                <w:kern w:val="0"/>
                <w:sz w:val="16"/>
                <w:szCs w:val="24"/>
                <w:lang w:val="fr-FR"/>
              </w:rPr>
              <w:t>et 34 à 38</w:t>
            </w:r>
            <w:r w:rsidRPr="0039676A">
              <w:rPr>
                <w:rFonts w:ascii="Arial" w:eastAsia="宋体" w:hAnsi="Arial" w:cs="Arial"/>
                <w:i/>
                <w:iCs/>
                <w:color w:val="000000"/>
                <w:kern w:val="0"/>
                <w:sz w:val="16"/>
                <w:szCs w:val="24"/>
                <w:lang w:val="fr-FR"/>
              </w:rPr>
              <w:t>(agents</w:t>
            </w:r>
          </w:p>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i/>
                <w:iCs/>
                <w:color w:val="000000"/>
                <w:kern w:val="0"/>
                <w:sz w:val="16"/>
                <w:szCs w:val="24"/>
                <w:lang w:val="fr-FR"/>
              </w:rPr>
              <w:t>chargés de l'exécutio</w:t>
            </w:r>
            <w:r w:rsidRPr="0039676A">
              <w:rPr>
                <w:rFonts w:ascii="Arial" w:eastAsia="宋体" w:hAnsi="Arial" w:cs="Arial"/>
                <w:color w:val="000000"/>
                <w:kern w:val="0"/>
                <w:sz w:val="16"/>
                <w:szCs w:val="24"/>
                <w:lang w:val="fr-FR"/>
              </w:rPr>
              <w:t>n)</w:t>
            </w:r>
          </w:p>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lastRenderedPageBreak/>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hint="eastAsia"/>
                <w:color w:val="000000"/>
                <w:kern w:val="0"/>
                <w:sz w:val="16"/>
                <w:szCs w:val="24"/>
                <w:lang w:val="fr-FR"/>
              </w:rPr>
            </w:pPr>
            <w:r w:rsidRPr="0039676A">
              <w:rPr>
                <w:rFonts w:ascii="Arial" w:eastAsia="宋体" w:hAnsi="Arial" w:cs="Arial"/>
                <w:color w:val="000000"/>
                <w:kern w:val="0"/>
                <w:sz w:val="16"/>
                <w:szCs w:val="24"/>
                <w:lang w:val="fr-FR"/>
              </w:rPr>
              <w:t>Annexe V/Régime commercial applicable au cours de la période préparatoire</w:t>
            </w:r>
          </w:p>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r w:rsidR="0039676A" w:rsidRPr="0039676A" w:rsidTr="0039676A">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Annexe VI: Liste des États</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ACP les moins développés,</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enclavés ou insulaires.</w:t>
            </w:r>
          </w:p>
          <w:p w:rsidR="0039676A" w:rsidRPr="0039676A" w:rsidRDefault="0039676A" w:rsidP="0039676A">
            <w:pPr>
              <w:widowControl/>
              <w:ind w:firstLine="180"/>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firstLine="25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39676A" w:rsidRPr="0039676A" w:rsidRDefault="0039676A" w:rsidP="0039676A">
            <w:pPr>
              <w:widowControl/>
              <w:ind w:right="21" w:firstLine="72"/>
              <w:rPr>
                <w:rFonts w:ascii="Arial" w:eastAsia="宋体" w:hAnsi="Arial" w:cs="Arial"/>
                <w:color w:val="000000"/>
                <w:kern w:val="0"/>
                <w:sz w:val="16"/>
                <w:szCs w:val="24"/>
                <w:lang w:val="fr-FR"/>
              </w:rPr>
            </w:pPr>
            <w:r w:rsidRPr="0039676A">
              <w:rPr>
                <w:rFonts w:ascii="Arial" w:eastAsia="宋体" w:hAnsi="Arial" w:cs="Arial"/>
                <w:color w:val="000000"/>
                <w:kern w:val="0"/>
                <w:sz w:val="16"/>
                <w:szCs w:val="24"/>
                <w:lang w:val="fr-FR"/>
              </w:rPr>
              <w:t> </w:t>
            </w:r>
          </w:p>
        </w:tc>
      </w:tr>
    </w:tbl>
    <w:p w:rsidR="00745B1E" w:rsidRPr="0039676A" w:rsidRDefault="00745B1E">
      <w:pPr>
        <w:rPr>
          <w:sz w:val="13"/>
          <w:lang w:val="fr-FR"/>
        </w:rPr>
      </w:pPr>
    </w:p>
    <w:sectPr w:rsidR="00745B1E" w:rsidRPr="0039676A" w:rsidSect="00D357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55FBC"/>
    <w:multiLevelType w:val="multilevel"/>
    <w:tmpl w:val="62E8E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6F57890"/>
    <w:multiLevelType w:val="multilevel"/>
    <w:tmpl w:val="0DFCF1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676A"/>
    <w:rsid w:val="0039676A"/>
    <w:rsid w:val="00745B1E"/>
    <w:rsid w:val="00D35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73E"/>
    <w:pPr>
      <w:widowControl w:val="0"/>
      <w:jc w:val="both"/>
    </w:pPr>
  </w:style>
  <w:style w:type="paragraph" w:styleId="1">
    <w:name w:val="heading 1"/>
    <w:basedOn w:val="a"/>
    <w:link w:val="1Char"/>
    <w:uiPriority w:val="9"/>
    <w:qFormat/>
    <w:rsid w:val="003967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676A"/>
    <w:rPr>
      <w:rFonts w:ascii="宋体" w:eastAsia="宋体" w:hAnsi="宋体" w:cs="宋体"/>
      <w:b/>
      <w:bCs/>
      <w:kern w:val="36"/>
      <w:sz w:val="48"/>
      <w:szCs w:val="48"/>
    </w:rPr>
  </w:style>
  <w:style w:type="paragraph" w:customStyle="1" w:styleId="h2">
    <w:name w:val="h2"/>
    <w:basedOn w:val="a"/>
    <w:rsid w:val="0039676A"/>
    <w:pPr>
      <w:widowControl/>
      <w:spacing w:before="100" w:beforeAutospacing="1" w:after="100" w:afterAutospacing="1"/>
      <w:jc w:val="left"/>
    </w:pPr>
    <w:rPr>
      <w:rFonts w:ascii="宋体" w:eastAsia="宋体" w:hAnsi="宋体" w:cs="宋体"/>
      <w:kern w:val="0"/>
      <w:sz w:val="24"/>
      <w:szCs w:val="24"/>
    </w:rPr>
  </w:style>
  <w:style w:type="paragraph" w:customStyle="1" w:styleId="h1">
    <w:name w:val="h1"/>
    <w:basedOn w:val="a"/>
    <w:rsid w:val="0039676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39676A"/>
    <w:rPr>
      <w:color w:val="0000FF"/>
      <w:u w:val="single"/>
    </w:rPr>
  </w:style>
  <w:style w:type="character" w:styleId="a4">
    <w:name w:val="FollowedHyperlink"/>
    <w:basedOn w:val="a0"/>
    <w:uiPriority w:val="99"/>
    <w:semiHidden/>
    <w:unhideWhenUsed/>
    <w:rsid w:val="0039676A"/>
    <w:rPr>
      <w:color w:val="800080"/>
      <w:u w:val="single"/>
    </w:rPr>
  </w:style>
  <w:style w:type="paragraph" w:customStyle="1" w:styleId="h4">
    <w:name w:val="h4"/>
    <w:basedOn w:val="a"/>
    <w:rsid w:val="0039676A"/>
    <w:pPr>
      <w:widowControl/>
      <w:spacing w:before="100" w:beforeAutospacing="1" w:after="100" w:afterAutospacing="1"/>
      <w:jc w:val="left"/>
    </w:pPr>
    <w:rPr>
      <w:rFonts w:ascii="宋体" w:eastAsia="宋体" w:hAnsi="宋体" w:cs="宋体"/>
      <w:kern w:val="0"/>
      <w:sz w:val="24"/>
      <w:szCs w:val="24"/>
    </w:rPr>
  </w:style>
  <w:style w:type="paragraph" w:styleId="a5">
    <w:name w:val="Body Text"/>
    <w:basedOn w:val="a"/>
    <w:link w:val="Char"/>
    <w:uiPriority w:val="99"/>
    <w:semiHidden/>
    <w:unhideWhenUsed/>
    <w:rsid w:val="0039676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39676A"/>
    <w:rPr>
      <w:rFonts w:ascii="宋体" w:eastAsia="宋体" w:hAnsi="宋体" w:cs="宋体"/>
      <w:kern w:val="0"/>
      <w:sz w:val="24"/>
      <w:szCs w:val="24"/>
    </w:rPr>
  </w:style>
  <w:style w:type="character" w:customStyle="1" w:styleId="apple-converted-space">
    <w:name w:val="apple-converted-space"/>
    <w:basedOn w:val="a0"/>
    <w:rsid w:val="0039676A"/>
  </w:style>
  <w:style w:type="paragraph" w:customStyle="1" w:styleId="h3">
    <w:name w:val="h3"/>
    <w:basedOn w:val="a"/>
    <w:rsid w:val="0039676A"/>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link w:val="2Char"/>
    <w:uiPriority w:val="99"/>
    <w:semiHidden/>
    <w:unhideWhenUsed/>
    <w:rsid w:val="0039676A"/>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39676A"/>
    <w:rPr>
      <w:rFonts w:ascii="宋体" w:eastAsia="宋体" w:hAnsi="宋体" w:cs="宋体"/>
      <w:kern w:val="0"/>
      <w:sz w:val="24"/>
      <w:szCs w:val="24"/>
    </w:rPr>
  </w:style>
  <w:style w:type="paragraph" w:customStyle="1" w:styleId="blockquote">
    <w:name w:val="blockquote"/>
    <w:basedOn w:val="a"/>
    <w:rsid w:val="0039676A"/>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link w:val="Char0"/>
    <w:uiPriority w:val="99"/>
    <w:semiHidden/>
    <w:unhideWhenUsed/>
    <w:rsid w:val="0039676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6"/>
    <w:uiPriority w:val="99"/>
    <w:semiHidden/>
    <w:rsid w:val="0039676A"/>
    <w:rPr>
      <w:rFonts w:ascii="宋体" w:eastAsia="宋体" w:hAnsi="宋体" w:cs="宋体"/>
      <w:kern w:val="0"/>
      <w:sz w:val="24"/>
      <w:szCs w:val="24"/>
    </w:rPr>
  </w:style>
  <w:style w:type="paragraph" w:styleId="3">
    <w:name w:val="Body Text 3"/>
    <w:basedOn w:val="a"/>
    <w:link w:val="3Char"/>
    <w:uiPriority w:val="99"/>
    <w:semiHidden/>
    <w:unhideWhenUsed/>
    <w:rsid w:val="0039676A"/>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 3 Char"/>
    <w:basedOn w:val="a0"/>
    <w:link w:val="3"/>
    <w:uiPriority w:val="99"/>
    <w:semiHidden/>
    <w:rsid w:val="0039676A"/>
    <w:rPr>
      <w:rFonts w:ascii="宋体" w:eastAsia="宋体" w:hAnsi="宋体" w:cs="宋体"/>
      <w:kern w:val="0"/>
      <w:sz w:val="24"/>
      <w:szCs w:val="24"/>
    </w:rPr>
  </w:style>
  <w:style w:type="paragraph" w:styleId="a7">
    <w:name w:val="footer"/>
    <w:basedOn w:val="a"/>
    <w:link w:val="Char1"/>
    <w:uiPriority w:val="99"/>
    <w:semiHidden/>
    <w:unhideWhenUsed/>
    <w:rsid w:val="0039676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脚 Char"/>
    <w:basedOn w:val="a0"/>
    <w:link w:val="a7"/>
    <w:uiPriority w:val="99"/>
    <w:semiHidden/>
    <w:rsid w:val="0039676A"/>
    <w:rPr>
      <w:rFonts w:ascii="宋体" w:eastAsia="宋体" w:hAnsi="宋体" w:cs="宋体"/>
      <w:kern w:val="0"/>
      <w:sz w:val="24"/>
      <w:szCs w:val="24"/>
    </w:rPr>
  </w:style>
  <w:style w:type="character" w:customStyle="1" w:styleId="spelle">
    <w:name w:val="spelle"/>
    <w:basedOn w:val="a0"/>
    <w:rsid w:val="0039676A"/>
  </w:style>
  <w:style w:type="paragraph" w:styleId="a8">
    <w:name w:val="Normal (Web)"/>
    <w:basedOn w:val="a"/>
    <w:uiPriority w:val="99"/>
    <w:semiHidden/>
    <w:unhideWhenUsed/>
    <w:rsid w:val="0039676A"/>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39676A"/>
  </w:style>
</w:styles>
</file>

<file path=word/webSettings.xml><?xml version="1.0" encoding="utf-8"?>
<w:webSettings xmlns:r="http://schemas.openxmlformats.org/officeDocument/2006/relationships" xmlns:w="http://schemas.openxmlformats.org/wordprocessingml/2006/main">
  <w:divs>
    <w:div w:id="19581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1\Desktop\doccument%20centre\2000%20textes%20%C3%A0%20jour\TOME%20II\0072.htm" TargetMode="External"/><Relationship Id="rId3" Type="http://schemas.openxmlformats.org/officeDocument/2006/relationships/settings" Target="settings.xml"/><Relationship Id="rId7" Type="http://schemas.openxmlformats.org/officeDocument/2006/relationships/hyperlink" Target="file:///C:\Users\M1\Desktop\doccument%20centre\2000%20textes%20%C3%A0%20jour\TOME%20II\007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1\Desktop\doccument%20centre\2000%20textes%20%C3%A0%20jour\TOME%20II\0072.htm" TargetMode="External"/><Relationship Id="rId11" Type="http://schemas.openxmlformats.org/officeDocument/2006/relationships/fontTable" Target="fontTable.xml"/><Relationship Id="rId5" Type="http://schemas.openxmlformats.org/officeDocument/2006/relationships/hyperlink" Target="file:///C:\Users\M1\Desktop\doccument%20centre\2000%20textes%20%C3%A0%20jour\TOME%20II\0072.htm" TargetMode="External"/><Relationship Id="rId10" Type="http://schemas.openxmlformats.org/officeDocument/2006/relationships/hyperlink" Target="file:///C:\Users\M1\Desktop\doccument%20centre\2000%20textes%20%C3%A0%20jour\TOME%20II\0072.htm" TargetMode="External"/><Relationship Id="rId4" Type="http://schemas.openxmlformats.org/officeDocument/2006/relationships/webSettings" Target="webSettings.xml"/><Relationship Id="rId9" Type="http://schemas.openxmlformats.org/officeDocument/2006/relationships/hyperlink" Target="file:///C:\Users\M1\Desktop\doccument%20centre\2000%20textes%20%C3%A0%20jour\TOME%20II\007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108</Pages>
  <Words>41642</Words>
  <Characters>237362</Characters>
  <Application>Microsoft Office Word</Application>
  <DocSecurity>0</DocSecurity>
  <Lines>1978</Lines>
  <Paragraphs>556</Paragraphs>
  <ScaleCrop>false</ScaleCrop>
  <Company/>
  <LinksUpToDate>false</LinksUpToDate>
  <CharactersWithSpaces>278448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2017-03-01T00:54:00Z</dcterms:created>
  <dcterms:modified xsi:type="dcterms:W3CDTF">2017-03-01T00:57:00Z</dcterms:modified>
</cp:coreProperties>
</file>